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01" w:rsidRDefault="00146C01">
      <w:pPr>
        <w:pStyle w:val="titredannexes"/>
        <w:widowControl w:val="0"/>
        <w:rPr>
          <w:sz w:val="24"/>
          <w:u w:val="none"/>
        </w:rPr>
      </w:pPr>
      <w:r>
        <w:rPr>
          <w:sz w:val="24"/>
          <w:u w:val="none"/>
        </w:rPr>
        <w:t>LE LABEL HQE</w:t>
      </w:r>
    </w:p>
    <w:p w:rsidR="00146C01" w:rsidRDefault="00146C01">
      <w:pPr>
        <w:pStyle w:val="NormalWeb"/>
        <w:spacing w:before="0" w:beforeAutospacing="0" w:after="0" w:afterAutospacing="0"/>
        <w:jc w:val="center"/>
        <w:rPr>
          <w:rFonts w:ascii="Arial" w:hAnsi="Arial" w:cs="Arial"/>
          <w:sz w:val="22"/>
        </w:rPr>
      </w:pPr>
      <w:r>
        <w:rPr>
          <w:rFonts w:ascii="Arial" w:hAnsi="Arial" w:cs="Arial"/>
          <w:b/>
          <w:bCs/>
          <w:iCs/>
          <w:sz w:val="22"/>
          <w:szCs w:val="22"/>
        </w:rPr>
        <w:t>HQE</w:t>
      </w:r>
      <w:bookmarkStart w:id="0" w:name="sdfootnote1anc"/>
      <w:r>
        <w:rPr>
          <w:rFonts w:ascii="Arial" w:hAnsi="Arial" w:cs="Arial"/>
          <w:b/>
          <w:bCs/>
          <w:iCs/>
          <w:sz w:val="22"/>
          <w:szCs w:val="22"/>
          <w:vertAlign w:val="superscript"/>
        </w:rPr>
        <w:t>1</w:t>
      </w:r>
      <w:bookmarkEnd w:id="0"/>
      <w:r>
        <w:rPr>
          <w:rFonts w:ascii="Arial" w:hAnsi="Arial" w:cs="Arial"/>
          <w:b/>
          <w:bCs/>
          <w:iCs/>
          <w:sz w:val="22"/>
          <w:szCs w:val="22"/>
        </w:rPr>
        <w:t xml:space="preserve">, mode d’emploi : </w:t>
      </w:r>
      <w:r>
        <w:rPr>
          <w:rFonts w:ascii="Arial" w:hAnsi="Arial" w:cs="Arial"/>
          <w:sz w:val="22"/>
        </w:rPr>
        <w:t>Intégrer l'environnement dans la logique des acteurs</w:t>
      </w:r>
    </w:p>
    <w:p w:rsidR="00146C01" w:rsidRDefault="00146C01">
      <w:pPr>
        <w:pStyle w:val="NormalWeb"/>
        <w:spacing w:before="0" w:beforeAutospacing="0" w:after="0" w:afterAutospacing="0"/>
        <w:jc w:val="center"/>
        <w:rPr>
          <w:rFonts w:ascii="Arial" w:hAnsi="Arial" w:cs="Arial"/>
          <w:sz w:val="22"/>
        </w:rPr>
      </w:pPr>
    </w:p>
    <w:p w:rsidR="00146C01" w:rsidRDefault="00146C01">
      <w:pPr>
        <w:pStyle w:val="NormalWeb"/>
        <w:spacing w:before="0" w:beforeAutospacing="0" w:after="0" w:afterAutospacing="0"/>
        <w:jc w:val="center"/>
        <w:rPr>
          <w:rFonts w:ascii="Arial" w:hAnsi="Arial" w:cs="Arial"/>
          <w:sz w:val="22"/>
        </w:rPr>
      </w:pPr>
    </w:p>
    <w:p w:rsidR="00146C01" w:rsidRDefault="00146C01">
      <w:pPr>
        <w:pStyle w:val="NormalWeb"/>
        <w:suppressAutoHyphens/>
        <w:spacing w:before="0" w:beforeAutospacing="0" w:after="120" w:afterAutospacing="0"/>
        <w:ind w:right="-142"/>
        <w:jc w:val="both"/>
        <w:rPr>
          <w:rFonts w:ascii="Arial" w:hAnsi="Arial" w:cs="Arial"/>
          <w:iCs/>
          <w:sz w:val="22"/>
          <w:szCs w:val="20"/>
        </w:rPr>
      </w:pPr>
      <w:r>
        <w:rPr>
          <w:rFonts w:ascii="Arial" w:hAnsi="Arial" w:cs="Arial"/>
          <w:iCs/>
          <w:sz w:val="22"/>
          <w:szCs w:val="20"/>
        </w:rPr>
        <w:t>La démarche HQE a pour but de guider les maîtres d’ouvrage et leurs partenaires dans une approche environnementale. C’est une démarche totalement volontaire pour intégrer l’environnement dans la logique des acteurs du bâtiment, et surtout pas une « couche » d’environnement imposée en plus de toutes les contraintes habituelles.</w:t>
      </w:r>
    </w:p>
    <w:p w:rsidR="00146C01" w:rsidRDefault="00146C01">
      <w:pPr>
        <w:pStyle w:val="sdfootnote"/>
        <w:spacing w:before="0" w:beforeAutospacing="0"/>
        <w:jc w:val="both"/>
        <w:rPr>
          <w:rFonts w:ascii="Arial" w:hAnsi="Arial" w:cs="Arial"/>
          <w:sz w:val="22"/>
        </w:rPr>
      </w:pPr>
      <w:bookmarkStart w:id="1" w:name="sdfootnote1sym"/>
      <w:r>
        <w:rPr>
          <w:rFonts w:ascii="Arial" w:hAnsi="Arial" w:cs="Arial"/>
          <w:b/>
          <w:i w:val="0"/>
          <w:sz w:val="22"/>
          <w:vertAlign w:val="superscript"/>
        </w:rPr>
        <w:t>1</w:t>
      </w:r>
      <w:bookmarkEnd w:id="1"/>
      <w:r>
        <w:rPr>
          <w:rFonts w:ascii="Arial" w:hAnsi="Arial" w:cs="Arial"/>
          <w:sz w:val="22"/>
        </w:rPr>
        <w:t xml:space="preserve"> Afin de faciliter la lecture de ce document, le ® ne figure pas après les marques déposées HQE et Démarche HQE</w:t>
      </w:r>
    </w:p>
    <w:p w:rsidR="00146C01" w:rsidRDefault="00146C01">
      <w:pPr>
        <w:pStyle w:val="sdfootnote"/>
        <w:spacing w:before="0" w:beforeAutospacing="0"/>
        <w:jc w:val="both"/>
        <w:rPr>
          <w:rFonts w:ascii="Arial" w:hAnsi="Arial" w:cs="Arial"/>
          <w:sz w:val="16"/>
        </w:rPr>
      </w:pPr>
    </w:p>
    <w:p w:rsidR="00146C01" w:rsidRDefault="00146C01">
      <w:pPr>
        <w:pStyle w:val="sdfootnote"/>
        <w:spacing w:before="0" w:beforeAutospacing="0"/>
        <w:jc w:val="both"/>
        <w:rPr>
          <w:rFonts w:ascii="Arial" w:hAnsi="Arial" w:cs="Arial"/>
          <w:sz w:val="16"/>
        </w:rPr>
      </w:pPr>
    </w:p>
    <w:p w:rsidR="00146C01" w:rsidRDefault="00146C01">
      <w:pPr>
        <w:pStyle w:val="Titre4"/>
        <w:numPr>
          <w:ilvl w:val="3"/>
          <w:numId w:val="0"/>
        </w:numPr>
        <w:pBdr>
          <w:top w:val="single" w:sz="20" w:space="1" w:color="000000"/>
          <w:bottom w:val="single" w:sz="20" w:space="1" w:color="000000"/>
        </w:pBdr>
        <w:tabs>
          <w:tab w:val="num" w:pos="0"/>
        </w:tabs>
        <w:suppressAutoHyphens/>
        <w:spacing w:after="0"/>
      </w:pPr>
      <w:r>
        <w:t>Les « 14 cibles » de la HQE</w:t>
      </w:r>
    </w:p>
    <w:p w:rsidR="00146C01" w:rsidRDefault="00146C01">
      <w:pPr>
        <w:pBdr>
          <w:top w:val="single" w:sz="20" w:space="1" w:color="000000"/>
          <w:bottom w:val="single" w:sz="20" w:space="1" w:color="000000"/>
        </w:pBdr>
        <w:rPr>
          <w:rFonts w:ascii="Arial" w:hAnsi="Arial" w:cs="Arial"/>
          <w:sz w:val="16"/>
        </w:rPr>
      </w:pPr>
    </w:p>
    <w:p w:rsidR="00146C01" w:rsidRDefault="00146C01">
      <w:pPr>
        <w:pStyle w:val="Corpsdetexte"/>
        <w:pBdr>
          <w:top w:val="single" w:sz="20" w:space="1" w:color="000000"/>
          <w:bottom w:val="single" w:sz="20" w:space="1" w:color="000000"/>
        </w:pBdr>
        <w:spacing w:after="120" w:line="360" w:lineRule="auto"/>
        <w:rPr>
          <w:b/>
          <w:bCs/>
          <w:iCs/>
          <w:szCs w:val="24"/>
        </w:rPr>
      </w:pPr>
      <w:r>
        <w:rPr>
          <w:b/>
          <w:bCs/>
          <w:iCs/>
          <w:szCs w:val="24"/>
        </w:rPr>
        <w:t>Maîtriser les impacts sur l’environnement extérieur</w:t>
      </w:r>
    </w:p>
    <w:p w:rsidR="00146C01" w:rsidRDefault="00146C01">
      <w:pPr>
        <w:pStyle w:val="Titre5"/>
        <w:keepNext w:val="0"/>
        <w:numPr>
          <w:ilvl w:val="4"/>
          <w:numId w:val="0"/>
        </w:numPr>
        <w:pBdr>
          <w:top w:val="single" w:sz="20" w:space="1" w:color="000000"/>
          <w:bottom w:val="single" w:sz="20" w:space="1" w:color="000000"/>
        </w:pBdr>
        <w:tabs>
          <w:tab w:val="num" w:pos="0"/>
          <w:tab w:val="left" w:pos="720"/>
        </w:tabs>
        <w:suppressAutoHyphens/>
        <w:rPr>
          <w:i/>
          <w:iCs/>
          <w:sz w:val="22"/>
        </w:rPr>
      </w:pPr>
      <w:r>
        <w:tab/>
        <w:t>Eco-construction</w:t>
      </w:r>
      <w:r>
        <w:rPr>
          <w:i/>
          <w:iCs/>
          <w:sz w:val="22"/>
        </w:rPr>
        <w:tab/>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1. Relations harmonieuses des bâtiments avec leur environnement immédiat</w:t>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2. Choix intégré des procédés et produits de construction</w:t>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3. Chantiers à faibles nuisances</w:t>
      </w:r>
    </w:p>
    <w:p w:rsidR="00146C01" w:rsidRDefault="00146C01">
      <w:pPr>
        <w:pStyle w:val="Titre5"/>
        <w:numPr>
          <w:ilvl w:val="4"/>
          <w:numId w:val="0"/>
        </w:numPr>
        <w:pBdr>
          <w:top w:val="single" w:sz="20" w:space="1" w:color="000000"/>
          <w:bottom w:val="single" w:sz="20" w:space="1" w:color="000000"/>
        </w:pBdr>
        <w:tabs>
          <w:tab w:val="num" w:pos="0"/>
          <w:tab w:val="left" w:pos="720"/>
        </w:tabs>
        <w:suppressAutoHyphens/>
        <w:rPr>
          <w:sz w:val="22"/>
        </w:rPr>
      </w:pPr>
    </w:p>
    <w:p w:rsidR="00146C01" w:rsidRDefault="00146C01">
      <w:pPr>
        <w:pStyle w:val="Titre5"/>
        <w:numPr>
          <w:ilvl w:val="4"/>
          <w:numId w:val="0"/>
        </w:numPr>
        <w:pBdr>
          <w:top w:val="single" w:sz="20" w:space="1" w:color="000000"/>
          <w:bottom w:val="single" w:sz="20" w:space="1" w:color="000000"/>
        </w:pBdr>
        <w:tabs>
          <w:tab w:val="num" w:pos="0"/>
          <w:tab w:val="left" w:pos="720"/>
        </w:tabs>
        <w:suppressAutoHyphens/>
        <w:rPr>
          <w:i/>
          <w:iCs/>
        </w:rPr>
      </w:pPr>
      <w:r>
        <w:tab/>
        <w:t>Eco-gestion</w:t>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4. Gestion de l’énergie</w:t>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5. Gestion de l’eau</w:t>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6. Gestion des déchets d’activité</w:t>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7. Gestion de l’entretien et de la maintenance</w:t>
      </w:r>
    </w:p>
    <w:p w:rsidR="00146C01" w:rsidRDefault="00146C01">
      <w:pPr>
        <w:pStyle w:val="Corpsdetexte"/>
        <w:pBdr>
          <w:top w:val="single" w:sz="20" w:space="1" w:color="000000"/>
          <w:bottom w:val="single" w:sz="20" w:space="1" w:color="000000"/>
        </w:pBdr>
        <w:rPr>
          <w:b/>
          <w:bCs/>
          <w:iCs/>
        </w:rPr>
      </w:pPr>
    </w:p>
    <w:p w:rsidR="00146C01" w:rsidRDefault="00146C01">
      <w:pPr>
        <w:pStyle w:val="Corpsdetexte"/>
        <w:pBdr>
          <w:top w:val="single" w:sz="20" w:space="1" w:color="000000"/>
          <w:bottom w:val="single" w:sz="20" w:space="1" w:color="000000"/>
        </w:pBdr>
        <w:spacing w:line="360" w:lineRule="auto"/>
        <w:rPr>
          <w:b/>
          <w:bCs/>
          <w:iCs/>
          <w:szCs w:val="24"/>
        </w:rPr>
      </w:pPr>
      <w:r>
        <w:rPr>
          <w:b/>
          <w:bCs/>
          <w:iCs/>
          <w:szCs w:val="24"/>
        </w:rPr>
        <w:t>Créer un environnement intérieur sain et confortable</w:t>
      </w:r>
    </w:p>
    <w:p w:rsidR="00146C01" w:rsidRDefault="00146C01">
      <w:pPr>
        <w:pStyle w:val="Titre5"/>
        <w:numPr>
          <w:ilvl w:val="4"/>
          <w:numId w:val="0"/>
        </w:numPr>
        <w:pBdr>
          <w:top w:val="single" w:sz="20" w:space="1" w:color="000000"/>
          <w:bottom w:val="single" w:sz="20" w:space="1" w:color="000000"/>
        </w:pBdr>
        <w:tabs>
          <w:tab w:val="num" w:pos="0"/>
          <w:tab w:val="left" w:pos="720"/>
        </w:tabs>
        <w:suppressAutoHyphens/>
        <w:rPr>
          <w:sz w:val="22"/>
        </w:rPr>
      </w:pPr>
      <w:r>
        <w:rPr>
          <w:sz w:val="22"/>
        </w:rPr>
        <w:tab/>
        <w:t>Confort</w:t>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8. Confort hygrothermique</w:t>
      </w:r>
    </w:p>
    <w:p w:rsidR="00146C01" w:rsidRDefault="00146C01">
      <w:pPr>
        <w:pBdr>
          <w:top w:val="single" w:sz="20" w:space="1" w:color="000000"/>
          <w:bottom w:val="single" w:sz="20" w:space="1" w:color="000000"/>
        </w:pBdr>
        <w:tabs>
          <w:tab w:val="left" w:pos="720"/>
        </w:tabs>
        <w:rPr>
          <w:rFonts w:ascii="Arial" w:hAnsi="Arial" w:cs="Arial"/>
          <w:i/>
          <w:iCs/>
          <w:sz w:val="22"/>
        </w:rPr>
      </w:pPr>
      <w:r>
        <w:rPr>
          <w:rFonts w:ascii="Arial" w:hAnsi="Arial" w:cs="Arial"/>
          <w:i/>
          <w:iCs/>
          <w:sz w:val="22"/>
        </w:rPr>
        <w:tab/>
        <w:t>9. Confort acoustique</w:t>
      </w:r>
    </w:p>
    <w:p w:rsidR="00146C01" w:rsidRDefault="00146C01">
      <w:pPr>
        <w:pBdr>
          <w:top w:val="single" w:sz="20" w:space="1" w:color="000000"/>
          <w:bottom w:val="single" w:sz="20" w:space="1" w:color="000000"/>
        </w:pBdr>
        <w:tabs>
          <w:tab w:val="left" w:pos="627"/>
        </w:tabs>
        <w:rPr>
          <w:rFonts w:ascii="Arial" w:hAnsi="Arial" w:cs="Arial"/>
          <w:i/>
          <w:iCs/>
          <w:sz w:val="22"/>
        </w:rPr>
      </w:pPr>
      <w:r>
        <w:rPr>
          <w:rFonts w:ascii="Arial" w:hAnsi="Arial" w:cs="Arial"/>
          <w:i/>
          <w:iCs/>
          <w:sz w:val="22"/>
        </w:rPr>
        <w:tab/>
        <w:t>10. Confort visuel</w:t>
      </w:r>
    </w:p>
    <w:p w:rsidR="00146C01" w:rsidRDefault="00146C01">
      <w:pPr>
        <w:pBdr>
          <w:top w:val="single" w:sz="20" w:space="1" w:color="000000"/>
          <w:bottom w:val="single" w:sz="20" w:space="1" w:color="000000"/>
        </w:pBdr>
        <w:tabs>
          <w:tab w:val="left" w:pos="627"/>
        </w:tabs>
        <w:rPr>
          <w:rFonts w:ascii="Arial" w:hAnsi="Arial" w:cs="Arial"/>
          <w:i/>
          <w:iCs/>
          <w:sz w:val="22"/>
        </w:rPr>
      </w:pPr>
      <w:r>
        <w:rPr>
          <w:rFonts w:ascii="Arial" w:hAnsi="Arial" w:cs="Arial"/>
          <w:i/>
          <w:iCs/>
          <w:sz w:val="22"/>
        </w:rPr>
        <w:tab/>
        <w:t>11. Confort olfactif</w:t>
      </w:r>
    </w:p>
    <w:p w:rsidR="00146C01" w:rsidRDefault="00146C01">
      <w:pPr>
        <w:pStyle w:val="Titre5"/>
        <w:numPr>
          <w:ilvl w:val="4"/>
          <w:numId w:val="0"/>
        </w:numPr>
        <w:pBdr>
          <w:top w:val="single" w:sz="20" w:space="1" w:color="000000"/>
          <w:bottom w:val="single" w:sz="20" w:space="1" w:color="000000"/>
        </w:pBdr>
        <w:tabs>
          <w:tab w:val="num" w:pos="0"/>
          <w:tab w:val="left" w:pos="720"/>
        </w:tabs>
        <w:suppressAutoHyphens/>
        <w:rPr>
          <w:sz w:val="22"/>
        </w:rPr>
      </w:pPr>
    </w:p>
    <w:p w:rsidR="00146C01" w:rsidRDefault="00146C01">
      <w:pPr>
        <w:pStyle w:val="Titre5"/>
        <w:numPr>
          <w:ilvl w:val="4"/>
          <w:numId w:val="0"/>
        </w:numPr>
        <w:pBdr>
          <w:top w:val="single" w:sz="20" w:space="1" w:color="000000"/>
          <w:bottom w:val="single" w:sz="20" w:space="1" w:color="000000"/>
        </w:pBdr>
        <w:tabs>
          <w:tab w:val="num" w:pos="0"/>
          <w:tab w:val="left" w:pos="720"/>
        </w:tabs>
        <w:suppressAutoHyphens/>
        <w:rPr>
          <w:sz w:val="22"/>
        </w:rPr>
      </w:pPr>
      <w:r>
        <w:rPr>
          <w:sz w:val="22"/>
        </w:rPr>
        <w:tab/>
        <w:t>Santé</w:t>
      </w:r>
    </w:p>
    <w:p w:rsidR="00146C01" w:rsidRDefault="00146C01">
      <w:pPr>
        <w:pBdr>
          <w:top w:val="single" w:sz="20" w:space="1" w:color="000000"/>
          <w:bottom w:val="single" w:sz="20" w:space="1" w:color="000000"/>
        </w:pBdr>
        <w:tabs>
          <w:tab w:val="left" w:pos="627"/>
        </w:tabs>
        <w:rPr>
          <w:rFonts w:ascii="Arial" w:hAnsi="Arial" w:cs="Arial"/>
          <w:i/>
          <w:iCs/>
          <w:sz w:val="22"/>
        </w:rPr>
      </w:pPr>
      <w:r>
        <w:rPr>
          <w:rFonts w:ascii="Arial" w:hAnsi="Arial" w:cs="Arial"/>
          <w:i/>
          <w:iCs/>
          <w:sz w:val="22"/>
        </w:rPr>
        <w:tab/>
        <w:t>12. Qualité sanitaire des espaces</w:t>
      </w:r>
    </w:p>
    <w:p w:rsidR="00146C01" w:rsidRDefault="00146C01">
      <w:pPr>
        <w:pBdr>
          <w:top w:val="single" w:sz="20" w:space="1" w:color="000000"/>
          <w:bottom w:val="single" w:sz="20" w:space="1" w:color="000000"/>
        </w:pBdr>
        <w:tabs>
          <w:tab w:val="num" w:pos="627"/>
          <w:tab w:val="left" w:pos="4399"/>
        </w:tabs>
        <w:rPr>
          <w:rFonts w:ascii="Arial" w:hAnsi="Arial" w:cs="Arial"/>
          <w:i/>
          <w:iCs/>
          <w:sz w:val="22"/>
        </w:rPr>
      </w:pPr>
      <w:r>
        <w:rPr>
          <w:rFonts w:ascii="Arial" w:hAnsi="Arial" w:cs="Arial"/>
          <w:i/>
          <w:iCs/>
          <w:sz w:val="22"/>
        </w:rPr>
        <w:tab/>
        <w:t>13. Qualité sanitaire de l’air</w:t>
      </w:r>
    </w:p>
    <w:p w:rsidR="00146C01" w:rsidRDefault="00146C01">
      <w:pPr>
        <w:pBdr>
          <w:top w:val="single" w:sz="20" w:space="1" w:color="000000"/>
          <w:bottom w:val="single" w:sz="20" w:space="1" w:color="000000"/>
        </w:pBdr>
        <w:tabs>
          <w:tab w:val="num" w:pos="627"/>
          <w:tab w:val="left" w:pos="4399"/>
        </w:tabs>
        <w:rPr>
          <w:rFonts w:ascii="Arial" w:hAnsi="Arial" w:cs="Arial"/>
          <w:i/>
          <w:iCs/>
          <w:sz w:val="22"/>
        </w:rPr>
      </w:pPr>
      <w:r>
        <w:rPr>
          <w:rFonts w:ascii="Arial" w:hAnsi="Arial" w:cs="Arial"/>
          <w:i/>
          <w:iCs/>
          <w:sz w:val="22"/>
        </w:rPr>
        <w:tab/>
        <w:t>14. Qualité sanitaire de l’eau</w:t>
      </w:r>
    </w:p>
    <w:p w:rsidR="00146C01" w:rsidRDefault="00146C01">
      <w:pPr>
        <w:pBdr>
          <w:top w:val="single" w:sz="20" w:space="1" w:color="000000"/>
          <w:bottom w:val="single" w:sz="20" w:space="1" w:color="000000"/>
        </w:pBdr>
        <w:tabs>
          <w:tab w:val="left" w:pos="4399"/>
        </w:tabs>
        <w:rPr>
          <w:rFonts w:ascii="Arial" w:hAnsi="Arial" w:cs="Arial"/>
          <w:i/>
          <w:iCs/>
          <w:sz w:val="22"/>
        </w:rPr>
      </w:pPr>
    </w:p>
    <w:p w:rsidR="00146C01" w:rsidRDefault="00146C01">
      <w:pPr>
        <w:pBdr>
          <w:top w:val="single" w:sz="20" w:space="1" w:color="000000"/>
          <w:bottom w:val="single" w:sz="20" w:space="1" w:color="000000"/>
        </w:pBdr>
        <w:tabs>
          <w:tab w:val="left" w:pos="4399"/>
        </w:tabs>
        <w:rPr>
          <w:rFonts w:ascii="Arial" w:hAnsi="Arial" w:cs="Arial"/>
          <w:i/>
          <w:iCs/>
          <w:sz w:val="22"/>
        </w:rPr>
      </w:pPr>
    </w:p>
    <w:p w:rsidR="00146C01" w:rsidRDefault="00146C01">
      <w:pPr>
        <w:pStyle w:val="Titre1"/>
        <w:jc w:val="both"/>
        <w:rPr>
          <w:b w:val="0"/>
          <w:bCs w:val="0"/>
          <w:i/>
          <w:iCs/>
          <w:szCs w:val="24"/>
        </w:rPr>
      </w:pPr>
    </w:p>
    <w:p w:rsidR="00146C01" w:rsidRDefault="00327AAB">
      <w:pPr>
        <w:pStyle w:val="Titre1"/>
        <w:jc w:val="both"/>
        <w:rPr>
          <w:szCs w:val="28"/>
        </w:rPr>
      </w:pPr>
      <w:hyperlink r:id="rId7" w:history="1">
        <w:r w:rsidR="00146C01" w:rsidRPr="00327AAB">
          <w:rPr>
            <w:rStyle w:val="Lienhypertexte"/>
            <w:szCs w:val="28"/>
          </w:rPr>
          <w:t>L’associa</w:t>
        </w:r>
        <w:r w:rsidR="00146C01" w:rsidRPr="00327AAB">
          <w:rPr>
            <w:rStyle w:val="Lienhypertexte"/>
            <w:szCs w:val="28"/>
          </w:rPr>
          <w:t>t</w:t>
        </w:r>
        <w:r w:rsidR="00146C01" w:rsidRPr="00327AAB">
          <w:rPr>
            <w:rStyle w:val="Lienhypertexte"/>
            <w:szCs w:val="28"/>
          </w:rPr>
          <w:t>ion</w:t>
        </w:r>
        <w:r w:rsidR="00146C01" w:rsidRPr="00327AAB">
          <w:rPr>
            <w:rStyle w:val="Lienhypertexte"/>
            <w:szCs w:val="28"/>
          </w:rPr>
          <w:t xml:space="preserve"> </w:t>
        </w:r>
        <w:r w:rsidR="00146C01" w:rsidRPr="00327AAB">
          <w:rPr>
            <w:rStyle w:val="Lienhypertexte"/>
            <w:szCs w:val="28"/>
          </w:rPr>
          <w:t>HQE</w:t>
        </w:r>
      </w:hyperlink>
    </w:p>
    <w:p w:rsidR="00146C01" w:rsidRDefault="00146C01">
      <w:pPr>
        <w:rPr>
          <w:sz w:val="24"/>
        </w:rPr>
      </w:pPr>
    </w:p>
    <w:p w:rsidR="00146C01" w:rsidRDefault="00146C01">
      <w:pPr>
        <w:pStyle w:val="sdfootnote"/>
        <w:suppressAutoHyphens/>
        <w:spacing w:before="0" w:beforeAutospacing="0"/>
        <w:ind w:firstLine="0"/>
        <w:jc w:val="both"/>
        <w:rPr>
          <w:rFonts w:ascii="Arial" w:hAnsi="Arial" w:cs="Arial"/>
          <w:sz w:val="22"/>
        </w:rPr>
      </w:pPr>
      <w:r>
        <w:rPr>
          <w:rFonts w:ascii="Arial" w:hAnsi="Arial" w:cs="Arial"/>
          <w:sz w:val="22"/>
        </w:rPr>
        <w:t xml:space="preserve">L’association HQE est née en 1996, pour prolonger et développer les travaux du plan construction et architecture et les ouvrir à tous les maîtres d’ouvrage ou acteurs des professions concernés. Reconnue d’utilité publique le 5 janvier 2004, elle est constituée de personnes morales, publiques ou collectives, et de membres d’honneur, regroupés en cinq collèges, représentant des maîtres d’ouvrage, les maîtres d’œuvre, les entreprises et les industriels, les experts, les organismes de conseil et de soutien. </w:t>
      </w:r>
    </w:p>
    <w:p w:rsidR="00146C01" w:rsidRDefault="00146C01">
      <w:pPr>
        <w:pStyle w:val="Default"/>
        <w:ind w:left="360"/>
        <w:rPr>
          <w:rFonts w:ascii="Arial" w:hAnsi="Arial" w:cs="Arial"/>
          <w:sz w:val="22"/>
          <w:szCs w:val="32"/>
        </w:rPr>
      </w:pPr>
    </w:p>
    <w:p w:rsidR="00C131F4" w:rsidRDefault="00C131F4" w:rsidP="00CE044C">
      <w:pPr>
        <w:pStyle w:val="titredannexes"/>
        <w:widowControl w:val="0"/>
        <w:jc w:val="left"/>
        <w:rPr>
          <w:spacing w:val="30"/>
          <w:u w:val="none"/>
        </w:rPr>
      </w:pPr>
    </w:p>
    <w:p w:rsidR="00146C01" w:rsidRDefault="00146C01" w:rsidP="00C131F4">
      <w:pPr>
        <w:pStyle w:val="NormalWeb"/>
        <w:widowControl w:val="0"/>
        <w:spacing w:before="0" w:beforeAutospacing="0" w:after="0" w:afterAutospacing="0" w:line="360" w:lineRule="auto"/>
        <w:rPr>
          <w:noProof/>
        </w:rPr>
      </w:pPr>
    </w:p>
    <w:p w:rsidR="00146C01" w:rsidRDefault="00146C01">
      <w:pPr>
        <w:pStyle w:val="Titre2"/>
        <w:ind w:firstLine="567"/>
        <w:jc w:val="both"/>
        <w:rPr>
          <w:b w:val="0"/>
          <w:bCs w:val="0"/>
          <w:i w:val="0"/>
          <w:iCs w:val="0"/>
          <w:color w:val="auto"/>
        </w:rPr>
      </w:pPr>
    </w:p>
    <w:p w:rsidR="00146C01" w:rsidRDefault="00146C01">
      <w:pPr>
        <w:widowControl w:val="0"/>
        <w:spacing w:line="360" w:lineRule="auto"/>
        <w:jc w:val="both"/>
        <w:rPr>
          <w:rFonts w:ascii="Arial" w:hAnsi="Arial" w:cs="Arial"/>
          <w:sz w:val="24"/>
        </w:rPr>
      </w:pPr>
    </w:p>
    <w:sectPr w:rsidR="00146C01" w:rsidSect="007226B4">
      <w:footerReference w:type="default" r:id="rId8"/>
      <w:footerReference w:type="first" r:id="rId9"/>
      <w:pgSz w:w="11906" w:h="16838" w:code="9"/>
      <w:pgMar w:top="680" w:right="851" w:bottom="680" w:left="851" w:header="720" w:footer="737" w:gutter="0"/>
      <w:cols w:sep="1" w:space="709" w:equalWidth="0">
        <w:col w:w="9406" w:space="708"/>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AB" w:rsidRDefault="00327AAB">
      <w:r>
        <w:separator/>
      </w:r>
    </w:p>
  </w:endnote>
  <w:endnote w:type="continuationSeparator" w:id="0">
    <w:p w:rsidR="00327AAB" w:rsidRDefault="00327A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AB" w:rsidRDefault="00327AAB" w:rsidP="00C131F4">
    <w:pPr>
      <w:pStyle w:val="Pieddepage"/>
      <w:tabs>
        <w:tab w:val="clear" w:pos="9072"/>
        <w:tab w:val="right" w:pos="10200"/>
      </w:tabs>
      <w:jc w:val="cen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AB" w:rsidRDefault="00327AAB">
    <w:pPr>
      <w:pStyle w:val="Pieddepage"/>
      <w:rPr>
        <w:rFonts w:ascii="Arial" w:hAnsi="Arial"/>
        <w:sz w:val="22"/>
      </w:rPr>
    </w:pPr>
    <w:r>
      <w:rPr>
        <w:rFonts w:ascii="Arial" w:hAnsi="Arial"/>
        <w:sz w:val="22"/>
      </w:rPr>
      <w:t>TC – E5 – 2008</w:t>
    </w:r>
  </w:p>
  <w:p w:rsidR="00327AAB" w:rsidRDefault="00327AAB">
    <w:pPr>
      <w:pStyle w:val="Pieddepage"/>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AB" w:rsidRDefault="00327AAB">
      <w:r>
        <w:separator/>
      </w:r>
    </w:p>
  </w:footnote>
  <w:footnote w:type="continuationSeparator" w:id="0">
    <w:p w:rsidR="00327AAB" w:rsidRDefault="00327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2">
    <w:nsid w:val="00000006"/>
    <w:multiLevelType w:val="singleLevel"/>
    <w:tmpl w:val="00000006"/>
    <w:name w:val="WW8Num7"/>
    <w:lvl w:ilvl="0">
      <w:start w:val="1"/>
      <w:numFmt w:val="bullet"/>
      <w:lvlText w:val=""/>
      <w:lvlJc w:val="left"/>
      <w:pPr>
        <w:tabs>
          <w:tab w:val="num" w:pos="720"/>
        </w:tabs>
        <w:ind w:left="720" w:hanging="360"/>
      </w:pPr>
      <w:rPr>
        <w:rFonts w:ascii="Symbol" w:hAnsi="Symbol" w:cs="Times New Roman"/>
      </w:rPr>
    </w:lvl>
  </w:abstractNum>
  <w:abstractNum w:abstractNumId="3">
    <w:nsid w:val="00000009"/>
    <w:multiLevelType w:val="singleLevel"/>
    <w:tmpl w:val="00000009"/>
    <w:name w:val="WW8Num11"/>
    <w:lvl w:ilvl="0">
      <w:numFmt w:val="bullet"/>
      <w:lvlText w:val="-"/>
      <w:lvlJc w:val="left"/>
      <w:pPr>
        <w:tabs>
          <w:tab w:val="num" w:pos="360"/>
        </w:tabs>
        <w:ind w:left="360" w:hanging="360"/>
      </w:pPr>
      <w:rPr>
        <w:rFonts w:ascii="StarSymbol" w:hAnsi="StarSymbol"/>
      </w:rPr>
    </w:lvl>
  </w:abstractNum>
  <w:abstractNum w:abstractNumId="4">
    <w:nsid w:val="0000000F"/>
    <w:multiLevelType w:val="singleLevel"/>
    <w:tmpl w:val="0000000F"/>
    <w:lvl w:ilvl="0">
      <w:start w:val="3"/>
      <w:numFmt w:val="bullet"/>
      <w:lvlText w:val="-"/>
      <w:lvlJc w:val="left"/>
      <w:pPr>
        <w:tabs>
          <w:tab w:val="num" w:pos="435"/>
        </w:tabs>
        <w:ind w:left="435" w:hanging="360"/>
      </w:pPr>
      <w:rPr>
        <w:rFonts w:ascii="StarSymbol" w:hAnsi="StarSymbol"/>
      </w:rPr>
    </w:lvl>
  </w:abstractNum>
  <w:abstractNum w:abstractNumId="5">
    <w:nsid w:val="08684108"/>
    <w:multiLevelType w:val="multilevel"/>
    <w:tmpl w:val="B5F89B4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6A7484"/>
    <w:multiLevelType w:val="hybridMultilevel"/>
    <w:tmpl w:val="9C04CE9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4F56A40"/>
    <w:multiLevelType w:val="multilevel"/>
    <w:tmpl w:val="EDA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337A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4BE84F2A"/>
    <w:multiLevelType w:val="hybridMultilevel"/>
    <w:tmpl w:val="17EC38EE"/>
    <w:lvl w:ilvl="0" w:tplc="526C699C">
      <w:numFmt w:val="bullet"/>
      <w:lvlText w:val="-"/>
      <w:lvlJc w:val="left"/>
      <w:pPr>
        <w:tabs>
          <w:tab w:val="num" w:pos="2013"/>
        </w:tabs>
        <w:ind w:left="2013" w:hanging="360"/>
      </w:pPr>
      <w:rPr>
        <w:rFonts w:ascii="Times New Roman" w:eastAsia="Times New Roman" w:hAnsi="Times New Roman" w:cs="Times New Roman" w:hint="default"/>
      </w:rPr>
    </w:lvl>
    <w:lvl w:ilvl="1" w:tplc="040C0003" w:tentative="1">
      <w:start w:val="1"/>
      <w:numFmt w:val="bullet"/>
      <w:lvlText w:val="o"/>
      <w:lvlJc w:val="left"/>
      <w:pPr>
        <w:tabs>
          <w:tab w:val="num" w:pos="2733"/>
        </w:tabs>
        <w:ind w:left="2733" w:hanging="360"/>
      </w:pPr>
      <w:rPr>
        <w:rFonts w:ascii="Courier New" w:hAnsi="Courier New" w:hint="default"/>
      </w:rPr>
    </w:lvl>
    <w:lvl w:ilvl="2" w:tplc="040C0005" w:tentative="1">
      <w:start w:val="1"/>
      <w:numFmt w:val="bullet"/>
      <w:lvlText w:val=""/>
      <w:lvlJc w:val="left"/>
      <w:pPr>
        <w:tabs>
          <w:tab w:val="num" w:pos="3453"/>
        </w:tabs>
        <w:ind w:left="3453" w:hanging="360"/>
      </w:pPr>
      <w:rPr>
        <w:rFonts w:ascii="Wingdings" w:hAnsi="Wingdings" w:hint="default"/>
      </w:rPr>
    </w:lvl>
    <w:lvl w:ilvl="3" w:tplc="040C0001" w:tentative="1">
      <w:start w:val="1"/>
      <w:numFmt w:val="bullet"/>
      <w:lvlText w:val=""/>
      <w:lvlJc w:val="left"/>
      <w:pPr>
        <w:tabs>
          <w:tab w:val="num" w:pos="4173"/>
        </w:tabs>
        <w:ind w:left="4173" w:hanging="360"/>
      </w:pPr>
      <w:rPr>
        <w:rFonts w:ascii="Symbol" w:hAnsi="Symbol" w:hint="default"/>
      </w:rPr>
    </w:lvl>
    <w:lvl w:ilvl="4" w:tplc="040C0003" w:tentative="1">
      <w:start w:val="1"/>
      <w:numFmt w:val="bullet"/>
      <w:lvlText w:val="o"/>
      <w:lvlJc w:val="left"/>
      <w:pPr>
        <w:tabs>
          <w:tab w:val="num" w:pos="4893"/>
        </w:tabs>
        <w:ind w:left="4893" w:hanging="360"/>
      </w:pPr>
      <w:rPr>
        <w:rFonts w:ascii="Courier New" w:hAnsi="Courier New" w:hint="default"/>
      </w:rPr>
    </w:lvl>
    <w:lvl w:ilvl="5" w:tplc="040C0005" w:tentative="1">
      <w:start w:val="1"/>
      <w:numFmt w:val="bullet"/>
      <w:lvlText w:val=""/>
      <w:lvlJc w:val="left"/>
      <w:pPr>
        <w:tabs>
          <w:tab w:val="num" w:pos="5613"/>
        </w:tabs>
        <w:ind w:left="5613" w:hanging="360"/>
      </w:pPr>
      <w:rPr>
        <w:rFonts w:ascii="Wingdings" w:hAnsi="Wingdings" w:hint="default"/>
      </w:rPr>
    </w:lvl>
    <w:lvl w:ilvl="6" w:tplc="040C0001" w:tentative="1">
      <w:start w:val="1"/>
      <w:numFmt w:val="bullet"/>
      <w:lvlText w:val=""/>
      <w:lvlJc w:val="left"/>
      <w:pPr>
        <w:tabs>
          <w:tab w:val="num" w:pos="6333"/>
        </w:tabs>
        <w:ind w:left="6333" w:hanging="360"/>
      </w:pPr>
      <w:rPr>
        <w:rFonts w:ascii="Symbol" w:hAnsi="Symbol" w:hint="default"/>
      </w:rPr>
    </w:lvl>
    <w:lvl w:ilvl="7" w:tplc="040C0003" w:tentative="1">
      <w:start w:val="1"/>
      <w:numFmt w:val="bullet"/>
      <w:lvlText w:val="o"/>
      <w:lvlJc w:val="left"/>
      <w:pPr>
        <w:tabs>
          <w:tab w:val="num" w:pos="7053"/>
        </w:tabs>
        <w:ind w:left="7053" w:hanging="360"/>
      </w:pPr>
      <w:rPr>
        <w:rFonts w:ascii="Courier New" w:hAnsi="Courier New" w:hint="default"/>
      </w:rPr>
    </w:lvl>
    <w:lvl w:ilvl="8" w:tplc="040C0005" w:tentative="1">
      <w:start w:val="1"/>
      <w:numFmt w:val="bullet"/>
      <w:lvlText w:val=""/>
      <w:lvlJc w:val="left"/>
      <w:pPr>
        <w:tabs>
          <w:tab w:val="num" w:pos="7773"/>
        </w:tabs>
        <w:ind w:left="7773" w:hanging="360"/>
      </w:pPr>
      <w:rPr>
        <w:rFonts w:ascii="Wingdings" w:hAnsi="Wingdings" w:hint="default"/>
      </w:rPr>
    </w:lvl>
  </w:abstractNum>
  <w:abstractNum w:abstractNumId="10">
    <w:nsid w:val="52CE7E50"/>
    <w:multiLevelType w:val="hybridMultilevel"/>
    <w:tmpl w:val="240088BC"/>
    <w:lvl w:ilvl="0" w:tplc="77963BAC">
      <w:start w:val="6"/>
      <w:numFmt w:val="bullet"/>
      <w:lvlText w:val=""/>
      <w:lvlJc w:val="left"/>
      <w:pPr>
        <w:tabs>
          <w:tab w:val="num" w:pos="780"/>
        </w:tabs>
        <w:ind w:left="780" w:hanging="42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E524BBC"/>
    <w:multiLevelType w:val="hybridMultilevel"/>
    <w:tmpl w:val="7F38199C"/>
    <w:lvl w:ilvl="0" w:tplc="77963BAC">
      <w:start w:val="6"/>
      <w:numFmt w:val="bullet"/>
      <w:lvlText w:val=""/>
      <w:lvlJc w:val="left"/>
      <w:pPr>
        <w:tabs>
          <w:tab w:val="num" w:pos="780"/>
        </w:tabs>
        <w:ind w:left="780" w:hanging="42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6D374FD"/>
    <w:multiLevelType w:val="multilevel"/>
    <w:tmpl w:val="BB52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057D45"/>
    <w:multiLevelType w:val="hybridMultilevel"/>
    <w:tmpl w:val="3EB87818"/>
    <w:lvl w:ilvl="0" w:tplc="77963BAC">
      <w:start w:val="6"/>
      <w:numFmt w:val="bullet"/>
      <w:lvlText w:val=""/>
      <w:lvlJc w:val="left"/>
      <w:pPr>
        <w:tabs>
          <w:tab w:val="num" w:pos="780"/>
        </w:tabs>
        <w:ind w:left="780" w:hanging="42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26F5AFE"/>
    <w:multiLevelType w:val="hybridMultilevel"/>
    <w:tmpl w:val="05A4DDBA"/>
    <w:lvl w:ilvl="0" w:tplc="FFFFFFFF">
      <w:start w:val="1"/>
      <w:numFmt w:val="bullet"/>
      <w:lvlText w:val=""/>
      <w:lvlJc w:val="left"/>
      <w:pPr>
        <w:tabs>
          <w:tab w:val="num" w:pos="720"/>
        </w:tabs>
        <w:ind w:left="720"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36B1E0F"/>
    <w:multiLevelType w:val="multilevel"/>
    <w:tmpl w:val="CA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
  </w:num>
  <w:num w:numId="4">
    <w:abstractNumId w:val="4"/>
  </w:num>
  <w:num w:numId="5">
    <w:abstractNumId w:val="6"/>
  </w:num>
  <w:num w:numId="6">
    <w:abstractNumId w:val="15"/>
  </w:num>
  <w:num w:numId="7">
    <w:abstractNumId w:val="7"/>
  </w:num>
  <w:num w:numId="8">
    <w:abstractNumId w:val="12"/>
  </w:num>
  <w:num w:numId="9">
    <w:abstractNumId w:val="10"/>
  </w:num>
  <w:num w:numId="10">
    <w:abstractNumId w:val="11"/>
  </w:num>
  <w:num w:numId="11">
    <w:abstractNumId w:val="13"/>
  </w:num>
  <w:num w:numId="12">
    <w:abstractNumId w:val="8"/>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nl-NL" w:vendorID="1" w:dllVersion="512" w:checkStyle="1"/>
  <w:proofState w:spelling="clean" w:grammar="clean"/>
  <w:defaultTabStop w:val="708"/>
  <w:autoHyphenation/>
  <w:hyphenationZone w:val="142"/>
  <w:drawingGridHorizontalSpacing w:val="57"/>
  <w:drawingGridVerticalSpacing w:val="57"/>
  <w:noPunctuationKerning/>
  <w:characterSpacingControl w:val="doNotCompress"/>
  <w:footnotePr>
    <w:footnote w:id="-1"/>
    <w:footnote w:id="0"/>
  </w:footnotePr>
  <w:endnotePr>
    <w:endnote w:id="-1"/>
    <w:endnote w:id="0"/>
  </w:endnotePr>
  <w:compat/>
  <w:rsids>
    <w:rsidRoot w:val="00827790"/>
    <w:rsid w:val="00093189"/>
    <w:rsid w:val="000A42FF"/>
    <w:rsid w:val="001260AF"/>
    <w:rsid w:val="00146C01"/>
    <w:rsid w:val="00327AAB"/>
    <w:rsid w:val="003B58E0"/>
    <w:rsid w:val="005F23ED"/>
    <w:rsid w:val="007226B4"/>
    <w:rsid w:val="00777AE8"/>
    <w:rsid w:val="00827790"/>
    <w:rsid w:val="00872F2D"/>
    <w:rsid w:val="009F5142"/>
    <w:rsid w:val="00B02AFE"/>
    <w:rsid w:val="00C131F4"/>
    <w:rsid w:val="00CA4996"/>
    <w:rsid w:val="00CD5EA5"/>
    <w:rsid w:val="00CE04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4"/>
    <w:rPr>
      <w:sz w:val="36"/>
      <w:szCs w:val="24"/>
    </w:rPr>
  </w:style>
  <w:style w:type="paragraph" w:styleId="Titre1">
    <w:name w:val="heading 1"/>
    <w:basedOn w:val="Normal"/>
    <w:next w:val="Normal"/>
    <w:qFormat/>
    <w:rsid w:val="007226B4"/>
    <w:pPr>
      <w:keepNext/>
      <w:jc w:val="center"/>
      <w:outlineLvl w:val="0"/>
    </w:pPr>
    <w:rPr>
      <w:rFonts w:ascii="Arial" w:hAnsi="Arial" w:cs="Arial"/>
      <w:b/>
      <w:bCs/>
      <w:sz w:val="22"/>
      <w:szCs w:val="22"/>
    </w:rPr>
  </w:style>
  <w:style w:type="paragraph" w:styleId="Titre2">
    <w:name w:val="heading 2"/>
    <w:basedOn w:val="Normal"/>
    <w:next w:val="Normal"/>
    <w:qFormat/>
    <w:rsid w:val="007226B4"/>
    <w:pPr>
      <w:keepNext/>
      <w:jc w:val="center"/>
      <w:outlineLvl w:val="1"/>
    </w:pPr>
    <w:rPr>
      <w:rFonts w:ascii="Arial" w:hAnsi="Arial" w:cs="Arial"/>
      <w:b/>
      <w:bCs/>
      <w:i/>
      <w:iCs/>
      <w:color w:val="800000"/>
      <w:sz w:val="22"/>
    </w:rPr>
  </w:style>
  <w:style w:type="paragraph" w:styleId="Titre3">
    <w:name w:val="heading 3"/>
    <w:basedOn w:val="Normal"/>
    <w:next w:val="Normal"/>
    <w:qFormat/>
    <w:rsid w:val="007226B4"/>
    <w:pPr>
      <w:keepNext/>
      <w:jc w:val="right"/>
      <w:outlineLvl w:val="2"/>
    </w:pPr>
    <w:rPr>
      <w:rFonts w:ascii="Arial" w:hAnsi="Arial" w:cs="Arial"/>
      <w:b/>
      <w:sz w:val="22"/>
    </w:rPr>
  </w:style>
  <w:style w:type="paragraph" w:styleId="Titre4">
    <w:name w:val="heading 4"/>
    <w:basedOn w:val="Normal"/>
    <w:next w:val="Normal"/>
    <w:qFormat/>
    <w:rsid w:val="007226B4"/>
    <w:pPr>
      <w:keepNext/>
      <w:pBdr>
        <w:left w:val="single" w:sz="6" w:space="5" w:color="898266"/>
      </w:pBdr>
      <w:spacing w:after="75"/>
      <w:jc w:val="center"/>
      <w:outlineLvl w:val="3"/>
    </w:pPr>
    <w:rPr>
      <w:rFonts w:ascii="Arial" w:hAnsi="Arial" w:cs="Arial"/>
      <w:sz w:val="22"/>
    </w:rPr>
  </w:style>
  <w:style w:type="paragraph" w:styleId="Titre5">
    <w:name w:val="heading 5"/>
    <w:basedOn w:val="Normal"/>
    <w:next w:val="Normal"/>
    <w:qFormat/>
    <w:rsid w:val="007226B4"/>
    <w:pPr>
      <w:keepNext/>
      <w:widowControl w:val="0"/>
      <w:tabs>
        <w:tab w:val="left" w:pos="2340"/>
      </w:tabs>
      <w:jc w:val="both"/>
      <w:outlineLvl w:val="4"/>
    </w:pPr>
    <w:rPr>
      <w:rFonts w:ascii="Arial" w:hAnsi="Arial" w:cs="Arial"/>
      <w:b/>
      <w:sz w:val="24"/>
    </w:rPr>
  </w:style>
  <w:style w:type="paragraph" w:styleId="Titre6">
    <w:name w:val="heading 6"/>
    <w:basedOn w:val="Normal"/>
    <w:next w:val="Normal"/>
    <w:qFormat/>
    <w:rsid w:val="007226B4"/>
    <w:pPr>
      <w:keepNext/>
      <w:widowControl w:val="0"/>
      <w:pBdr>
        <w:top w:val="single" w:sz="4" w:space="1" w:color="auto"/>
        <w:left w:val="single" w:sz="4" w:space="4" w:color="auto"/>
        <w:bottom w:val="single" w:sz="4" w:space="1" w:color="auto"/>
        <w:right w:val="single" w:sz="4" w:space="4" w:color="auto"/>
      </w:pBdr>
      <w:shd w:val="clear" w:color="auto" w:fill="C0C0C0"/>
      <w:tabs>
        <w:tab w:val="right" w:pos="100"/>
        <w:tab w:val="left" w:pos="8100"/>
      </w:tabs>
      <w:ind w:left="360" w:right="-162"/>
      <w:jc w:val="center"/>
      <w:outlineLvl w:val="5"/>
    </w:pPr>
    <w:rPr>
      <w:rFonts w:ascii="Arial" w:hAnsi="Arial" w:cs="Arial"/>
      <w:b/>
      <w:spacing w:val="30"/>
      <w:sz w:val="24"/>
      <w:szCs w:val="20"/>
    </w:rPr>
  </w:style>
  <w:style w:type="paragraph" w:styleId="Titre7">
    <w:name w:val="heading 7"/>
    <w:basedOn w:val="Normal"/>
    <w:next w:val="Normal"/>
    <w:qFormat/>
    <w:rsid w:val="007226B4"/>
    <w:pPr>
      <w:keepNext/>
      <w:outlineLvl w:val="6"/>
    </w:pPr>
    <w:rPr>
      <w:b/>
    </w:rPr>
  </w:style>
  <w:style w:type="paragraph" w:styleId="Titre8">
    <w:name w:val="heading 8"/>
    <w:basedOn w:val="Normal"/>
    <w:next w:val="Normal"/>
    <w:qFormat/>
    <w:rsid w:val="007226B4"/>
    <w:pPr>
      <w:spacing w:before="240" w:after="60"/>
      <w:outlineLvl w:val="7"/>
    </w:pPr>
    <w:rPr>
      <w:i/>
      <w:iCs/>
      <w:sz w:val="24"/>
    </w:rPr>
  </w:style>
  <w:style w:type="paragraph" w:styleId="Titre9">
    <w:name w:val="heading 9"/>
    <w:basedOn w:val="Normal"/>
    <w:next w:val="Normal"/>
    <w:qFormat/>
    <w:rsid w:val="007226B4"/>
    <w:pPr>
      <w:keepNext/>
      <w:widowControl w:val="0"/>
      <w:tabs>
        <w:tab w:val="right" w:pos="9406"/>
      </w:tabs>
      <w:jc w:val="both"/>
      <w:outlineLvl w:val="8"/>
    </w:pPr>
    <w:rPr>
      <w:rFonts w:ascii="Arial" w:hAnsi="Arial" w:cs="Arial"/>
      <w:b/>
      <w:sz w:val="22"/>
      <w:szCs w:val="22"/>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belleproduit1">
    <w:name w:val="libelleproduit1"/>
    <w:basedOn w:val="Policepardfaut"/>
    <w:rsid w:val="007226B4"/>
    <w:rPr>
      <w:b/>
      <w:bCs/>
      <w:color w:val="89816A"/>
      <w:sz w:val="17"/>
      <w:szCs w:val="17"/>
    </w:rPr>
  </w:style>
  <w:style w:type="character" w:customStyle="1" w:styleId="nomproduit1">
    <w:name w:val="nomproduit1"/>
    <w:basedOn w:val="Policepardfaut"/>
    <w:rsid w:val="007226B4"/>
    <w:rPr>
      <w:b/>
      <w:bCs/>
      <w:color w:val="000000"/>
      <w:sz w:val="18"/>
      <w:szCs w:val="18"/>
    </w:rPr>
  </w:style>
  <w:style w:type="character" w:customStyle="1" w:styleId="texte101">
    <w:name w:val="texte_101"/>
    <w:basedOn w:val="Policepardfaut"/>
    <w:rsid w:val="007226B4"/>
    <w:rPr>
      <w:color w:val="000000"/>
      <w:sz w:val="15"/>
      <w:szCs w:val="15"/>
    </w:rPr>
  </w:style>
  <w:style w:type="character" w:customStyle="1" w:styleId="texte10bc1">
    <w:name w:val="texte_10bc1"/>
    <w:basedOn w:val="Policepardfaut"/>
    <w:rsid w:val="007226B4"/>
    <w:rPr>
      <w:b/>
      <w:bCs/>
      <w:caps/>
      <w:color w:val="000000"/>
      <w:sz w:val="15"/>
      <w:szCs w:val="15"/>
    </w:rPr>
  </w:style>
  <w:style w:type="paragraph" w:styleId="NormalWeb">
    <w:name w:val="Normal (Web)"/>
    <w:basedOn w:val="Normal"/>
    <w:semiHidden/>
    <w:rsid w:val="007226B4"/>
    <w:pPr>
      <w:spacing w:before="100" w:beforeAutospacing="1" w:after="100" w:afterAutospacing="1"/>
    </w:pPr>
    <w:rPr>
      <w:color w:val="000000"/>
      <w:sz w:val="24"/>
    </w:rPr>
  </w:style>
  <w:style w:type="paragraph" w:styleId="Corpsdetexte3">
    <w:name w:val="Body Text 3"/>
    <w:basedOn w:val="Normal"/>
    <w:semiHidden/>
    <w:rsid w:val="007226B4"/>
    <w:pPr>
      <w:widowControl w:val="0"/>
      <w:pBdr>
        <w:top w:val="single" w:sz="4" w:space="1" w:color="auto"/>
        <w:left w:val="single" w:sz="4" w:space="4" w:color="auto"/>
        <w:bottom w:val="single" w:sz="4" w:space="1" w:color="auto"/>
        <w:right w:val="single" w:sz="4" w:space="4" w:color="auto"/>
      </w:pBdr>
      <w:shd w:val="clear" w:color="auto" w:fill="C0C0C0"/>
      <w:jc w:val="both"/>
    </w:pPr>
    <w:rPr>
      <w:rFonts w:ascii="Arial" w:hAnsi="Arial"/>
      <w:b/>
      <w:sz w:val="22"/>
      <w:szCs w:val="20"/>
    </w:rPr>
  </w:style>
  <w:style w:type="paragraph" w:customStyle="1" w:styleId="titredannexes">
    <w:name w:val="titre d'annexes"/>
    <w:basedOn w:val="Normal"/>
    <w:rsid w:val="007226B4"/>
    <w:pPr>
      <w:jc w:val="center"/>
    </w:pPr>
    <w:rPr>
      <w:rFonts w:ascii="Arial" w:hAnsi="Arial" w:cs="Arial"/>
      <w:b/>
      <w:bCs/>
      <w:sz w:val="22"/>
      <w:szCs w:val="22"/>
      <w:u w:val="single"/>
    </w:rPr>
  </w:style>
  <w:style w:type="paragraph" w:styleId="Corpsdetexte">
    <w:name w:val="Body Text"/>
    <w:basedOn w:val="Normal"/>
    <w:semiHidden/>
    <w:rsid w:val="007226B4"/>
    <w:rPr>
      <w:rFonts w:ascii="Arial" w:hAnsi="Arial" w:cs="Arial"/>
      <w:sz w:val="22"/>
      <w:szCs w:val="22"/>
    </w:rPr>
  </w:style>
  <w:style w:type="character" w:styleId="Accentuation">
    <w:name w:val="Emphasis"/>
    <w:basedOn w:val="Policepardfaut"/>
    <w:qFormat/>
    <w:rsid w:val="007226B4"/>
    <w:rPr>
      <w:i/>
    </w:rPr>
  </w:style>
  <w:style w:type="character" w:styleId="Lienhypertexte">
    <w:name w:val="Hyperlink"/>
    <w:basedOn w:val="Policepardfaut"/>
    <w:semiHidden/>
    <w:rsid w:val="007226B4"/>
    <w:rPr>
      <w:color w:val="0000FF"/>
      <w:u w:val="single"/>
    </w:rPr>
  </w:style>
  <w:style w:type="character" w:styleId="lev">
    <w:name w:val="Strong"/>
    <w:basedOn w:val="Policepardfaut"/>
    <w:qFormat/>
    <w:rsid w:val="007226B4"/>
    <w:rPr>
      <w:b/>
      <w:bCs/>
    </w:rPr>
  </w:style>
  <w:style w:type="paragraph" w:customStyle="1" w:styleId="Preformatted">
    <w:name w:val="Preformatted"/>
    <w:basedOn w:val="Normal"/>
    <w:rsid w:val="007226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Pieddepage">
    <w:name w:val="footer"/>
    <w:basedOn w:val="Normal"/>
    <w:semiHidden/>
    <w:rsid w:val="007226B4"/>
    <w:pPr>
      <w:tabs>
        <w:tab w:val="center" w:pos="4536"/>
        <w:tab w:val="right" w:pos="9072"/>
      </w:tabs>
    </w:pPr>
    <w:rPr>
      <w:rFonts w:ascii="Comic Sans MS" w:hAnsi="Comic Sans MS"/>
      <w:sz w:val="20"/>
      <w:szCs w:val="20"/>
    </w:rPr>
  </w:style>
  <w:style w:type="paragraph" w:styleId="Retraitcorpsdetexte">
    <w:name w:val="Body Text Indent"/>
    <w:basedOn w:val="Normal"/>
    <w:semiHidden/>
    <w:rsid w:val="007226B4"/>
    <w:pPr>
      <w:widowControl w:val="0"/>
      <w:ind w:firstLine="708"/>
      <w:jc w:val="both"/>
    </w:pPr>
    <w:rPr>
      <w:rFonts w:ascii="Arial" w:hAnsi="Arial"/>
      <w:color w:val="FF0000"/>
      <w:sz w:val="24"/>
    </w:rPr>
  </w:style>
  <w:style w:type="paragraph" w:styleId="Retraitcorpsdetexte2">
    <w:name w:val="Body Text Indent 2"/>
    <w:basedOn w:val="Normal"/>
    <w:semiHidden/>
    <w:rsid w:val="007226B4"/>
    <w:pPr>
      <w:widowControl w:val="0"/>
      <w:pBdr>
        <w:top w:val="single" w:sz="4" w:space="1" w:color="auto"/>
        <w:left w:val="single" w:sz="4" w:space="4" w:color="auto"/>
        <w:bottom w:val="single" w:sz="4" w:space="1" w:color="auto"/>
        <w:right w:val="single" w:sz="4" w:space="4" w:color="auto"/>
      </w:pBdr>
      <w:shd w:val="clear" w:color="auto" w:fill="C0C0C0"/>
      <w:tabs>
        <w:tab w:val="left" w:pos="567"/>
      </w:tabs>
      <w:ind w:left="567" w:hanging="567"/>
      <w:jc w:val="both"/>
    </w:pPr>
    <w:rPr>
      <w:rFonts w:ascii="Arial" w:hAnsi="Arial"/>
      <w:b/>
      <w:bCs/>
      <w:sz w:val="24"/>
    </w:rPr>
  </w:style>
  <w:style w:type="character" w:styleId="Lienhypertextesuivivisit">
    <w:name w:val="FollowedHyperlink"/>
    <w:basedOn w:val="Policepardfaut"/>
    <w:semiHidden/>
    <w:rsid w:val="007226B4"/>
    <w:rPr>
      <w:color w:val="800080"/>
      <w:u w:val="single"/>
    </w:rPr>
  </w:style>
  <w:style w:type="paragraph" w:styleId="Corpsdetexte2">
    <w:name w:val="Body Text 2"/>
    <w:basedOn w:val="Normal"/>
    <w:semiHidden/>
    <w:rsid w:val="007226B4"/>
    <w:rPr>
      <w:rFonts w:ascii="Arial" w:hAnsi="Arial" w:cs="Arial"/>
      <w:b/>
      <w:sz w:val="22"/>
    </w:rPr>
  </w:style>
  <w:style w:type="character" w:styleId="DfinitionHTML">
    <w:name w:val="HTML Definition"/>
    <w:basedOn w:val="Policepardfaut"/>
    <w:semiHidden/>
    <w:rsid w:val="007226B4"/>
    <w:rPr>
      <w:i/>
      <w:iCs/>
    </w:rPr>
  </w:style>
  <w:style w:type="paragraph" w:styleId="Objetducommentaire">
    <w:name w:val="annotation subject"/>
    <w:basedOn w:val="Commentaire"/>
    <w:next w:val="Commentaire"/>
    <w:semiHidden/>
    <w:rsid w:val="007226B4"/>
    <w:rPr>
      <w:b/>
      <w:bCs/>
    </w:rPr>
  </w:style>
  <w:style w:type="paragraph" w:styleId="Commentaire">
    <w:name w:val="annotation text"/>
    <w:basedOn w:val="Normal"/>
    <w:semiHidden/>
    <w:rsid w:val="007226B4"/>
    <w:rPr>
      <w:sz w:val="20"/>
      <w:szCs w:val="20"/>
    </w:rPr>
  </w:style>
  <w:style w:type="paragraph" w:styleId="Textedebulles">
    <w:name w:val="Balloon Text"/>
    <w:basedOn w:val="Normal"/>
    <w:semiHidden/>
    <w:rsid w:val="007226B4"/>
    <w:rPr>
      <w:rFonts w:ascii="Tahoma" w:hAnsi="Tahoma" w:cs="Tahoma"/>
      <w:sz w:val="16"/>
      <w:szCs w:val="16"/>
    </w:rPr>
  </w:style>
  <w:style w:type="paragraph" w:styleId="Retraitcorpsdetexte3">
    <w:name w:val="Body Text Indent 3"/>
    <w:basedOn w:val="Normal"/>
    <w:semiHidden/>
    <w:rsid w:val="007226B4"/>
    <w:pPr>
      <w:widowControl w:val="0"/>
      <w:ind w:firstLine="708"/>
      <w:jc w:val="both"/>
    </w:pPr>
    <w:rPr>
      <w:rFonts w:ascii="Arial" w:hAnsi="Arial"/>
      <w:sz w:val="24"/>
    </w:rPr>
  </w:style>
  <w:style w:type="paragraph" w:styleId="Paragraphedeliste">
    <w:name w:val="List Paragraph"/>
    <w:basedOn w:val="Normal"/>
    <w:qFormat/>
    <w:rsid w:val="007226B4"/>
    <w:pPr>
      <w:ind w:left="708"/>
    </w:pPr>
  </w:style>
  <w:style w:type="paragraph" w:customStyle="1" w:styleId="Default">
    <w:name w:val="Default"/>
    <w:rsid w:val="007226B4"/>
    <w:pPr>
      <w:autoSpaceDE w:val="0"/>
      <w:autoSpaceDN w:val="0"/>
      <w:adjustRightInd w:val="0"/>
    </w:pPr>
    <w:rPr>
      <w:rFonts w:ascii="Verdana" w:hAnsi="Verdana"/>
      <w:color w:val="000000"/>
      <w:sz w:val="24"/>
      <w:szCs w:val="24"/>
    </w:rPr>
  </w:style>
  <w:style w:type="paragraph" w:styleId="Normalcentr">
    <w:name w:val="Block Text"/>
    <w:basedOn w:val="Normal"/>
    <w:semiHidden/>
    <w:rsid w:val="007226B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84" w:right="423"/>
      <w:jc w:val="center"/>
    </w:pPr>
    <w:rPr>
      <w:rFonts w:ascii="Arial" w:hAnsi="Arial" w:cs="Arial"/>
      <w:color w:val="231F20"/>
      <w:sz w:val="22"/>
      <w:szCs w:val="22"/>
    </w:rPr>
  </w:style>
  <w:style w:type="paragraph" w:customStyle="1" w:styleId="sdfootnote">
    <w:name w:val="sdfootnote"/>
    <w:basedOn w:val="Normal"/>
    <w:rsid w:val="007226B4"/>
    <w:pPr>
      <w:spacing w:before="100" w:beforeAutospacing="1"/>
      <w:ind w:left="284" w:hanging="284"/>
    </w:pPr>
    <w:rPr>
      <w:i/>
      <w:iCs/>
      <w:sz w:val="20"/>
      <w:szCs w:val="20"/>
    </w:rPr>
  </w:style>
  <w:style w:type="character" w:customStyle="1" w:styleId="WW-Caractredenotedebasdepage111111111111111">
    <w:name w:val="WW-Caractère de note de bas de page111111111111111"/>
    <w:basedOn w:val="Policepardfaut"/>
    <w:rsid w:val="007226B4"/>
    <w:rPr>
      <w:vertAlign w:val="superscript"/>
    </w:rPr>
  </w:style>
  <w:style w:type="paragraph" w:styleId="Notedebasdepage">
    <w:name w:val="footnote text"/>
    <w:basedOn w:val="Normal"/>
    <w:semiHidden/>
    <w:rsid w:val="007226B4"/>
    <w:pPr>
      <w:suppressAutoHyphens/>
    </w:pPr>
    <w:rPr>
      <w:sz w:val="20"/>
      <w:szCs w:val="20"/>
      <w:lang w:eastAsia="ar-SA"/>
    </w:rPr>
  </w:style>
  <w:style w:type="paragraph" w:styleId="En-tte">
    <w:name w:val="header"/>
    <w:basedOn w:val="Normal"/>
    <w:semiHidden/>
    <w:rsid w:val="007226B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norme%20iso%20hq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SESSION 2009</vt:lpstr>
    </vt:vector>
  </TitlesOfParts>
  <Company/>
  <LinksUpToDate>false</LinksUpToDate>
  <CharactersWithSpaces>1777</CharactersWithSpaces>
  <SharedDoc>false</SharedDoc>
  <HLinks>
    <vt:vector size="6" baseType="variant">
      <vt:variant>
        <vt:i4>3735574</vt:i4>
      </vt:variant>
      <vt:variant>
        <vt:i4>-1</vt:i4>
      </vt:variant>
      <vt:variant>
        <vt:i4>1319</vt:i4>
      </vt:variant>
      <vt:variant>
        <vt:i4>1</vt:i4>
      </vt:variant>
      <vt:variant>
        <vt:lpwstr>http://www.corstyrene.fr/images/png/rt_2005_graph_2.png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2009</dc:title>
  <dc:creator>ISABELLE</dc:creator>
  <cp:lastModifiedBy>Annie</cp:lastModifiedBy>
  <cp:revision>3</cp:revision>
  <cp:lastPrinted>2009-02-18T10:14:00Z</cp:lastPrinted>
  <dcterms:created xsi:type="dcterms:W3CDTF">2010-09-23T14:47:00Z</dcterms:created>
  <dcterms:modified xsi:type="dcterms:W3CDTF">2010-09-23T15:03:00Z</dcterms:modified>
</cp:coreProperties>
</file>