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57E2" w:rsidRPr="001D57E2" w:rsidRDefault="001D57E2" w:rsidP="001D57E2">
      <w:pPr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</w:pPr>
      <w:r w:rsidRPr="001D57E2">
        <w:rPr>
          <w:rFonts w:ascii="Times New Roman" w:hAnsi="Times New Roman"/>
          <w:b/>
          <w:sz w:val="24"/>
          <w:szCs w:val="24"/>
        </w:rPr>
        <w:t>Présentation de la problématique</w:t>
      </w:r>
    </w:p>
    <w:p w:rsidR="001D57E2" w:rsidRPr="00C1716E" w:rsidRDefault="001D57E2" w:rsidP="00C1716E">
      <w:pPr>
        <w:autoSpaceDE w:val="0"/>
        <w:autoSpaceDN w:val="0"/>
        <w:adjustRightInd w:val="0"/>
        <w:jc w:val="center"/>
        <w:rPr>
          <w:rFonts w:ascii="Comic Sans MS" w:hAnsi="Comic Sans MS"/>
          <w:sz w:val="16"/>
        </w:rPr>
      </w:pPr>
      <w:r>
        <w:rPr>
          <w:rFonts w:ascii="Comic Sans MS" w:hAnsi="Comic Sans MS"/>
          <w:noProof/>
          <w:sz w:val="16"/>
          <w:lang w:eastAsia="fr-FR"/>
        </w:rPr>
        <w:drawing>
          <wp:inline distT="0" distB="0" distL="0" distR="0">
            <wp:extent cx="3700145" cy="3296285"/>
            <wp:effectExtent l="19050" t="0" r="0" b="0"/>
            <wp:docPr id="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0145" cy="3296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0F6A" w:rsidRPr="00001973" w:rsidRDefault="00820F6A" w:rsidP="00CC476E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  <w:u w:val="single"/>
        </w:rPr>
      </w:pPr>
      <w:r w:rsidRPr="00001973">
        <w:rPr>
          <w:rFonts w:ascii="Times New Roman" w:hAnsi="Times New Roman"/>
          <w:b/>
          <w:sz w:val="24"/>
          <w:szCs w:val="24"/>
          <w:u w:val="single"/>
        </w:rPr>
        <w:t>BUT DU T.P.</w:t>
      </w:r>
    </w:p>
    <w:p w:rsidR="00820F6A" w:rsidRDefault="00820F6A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</w:p>
    <w:p w:rsidR="00820F6A" w:rsidRDefault="00820F6A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Il s’agit de simuler et de comprendre les mécanismes de déperditions thermiques d’un local chauffé.</w:t>
      </w:r>
    </w:p>
    <w:p w:rsidR="00820F6A" w:rsidRDefault="00820F6A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</w:p>
    <w:p w:rsidR="00820F6A" w:rsidRDefault="00820F6A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</w:p>
    <w:p w:rsidR="00820F6A" w:rsidRPr="00001973" w:rsidRDefault="00820F6A" w:rsidP="00CC476E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  <w:u w:val="single"/>
        </w:rPr>
      </w:pPr>
      <w:r w:rsidRPr="00001973">
        <w:rPr>
          <w:rFonts w:ascii="Times New Roman" w:hAnsi="Times New Roman"/>
          <w:b/>
          <w:sz w:val="24"/>
          <w:szCs w:val="24"/>
          <w:u w:val="single"/>
        </w:rPr>
        <w:t>INTRODUCTION</w:t>
      </w:r>
    </w:p>
    <w:p w:rsidR="00820F6A" w:rsidRDefault="00820F6A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</w:p>
    <w:p w:rsidR="00820F6A" w:rsidRDefault="00820F6A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Si l’on chauffe un </w:t>
      </w:r>
      <w:r w:rsidR="00327C22">
        <w:rPr>
          <w:rFonts w:ascii="Times New Roman" w:hAnsi="Times New Roman"/>
          <w:b/>
          <w:sz w:val="24"/>
          <w:szCs w:val="24"/>
        </w:rPr>
        <w:t>local</w:t>
      </w:r>
      <w:r>
        <w:rPr>
          <w:rFonts w:ascii="Times New Roman" w:hAnsi="Times New Roman"/>
          <w:b/>
          <w:sz w:val="24"/>
          <w:szCs w:val="24"/>
        </w:rPr>
        <w:t xml:space="preserve"> avec une puissance constante, sa température s’élève jusqu’à atteindre une</w:t>
      </w:r>
      <w:r w:rsidR="00B5191C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valeur d’équilibre lorsque la puissance qu’il reçoit est égale à la puissance qu’il cède au milieu extérieur.</w:t>
      </w:r>
    </w:p>
    <w:p w:rsidR="00327C22" w:rsidRDefault="00820F6A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On dit alors que l’on a atteint le régime permanent. </w:t>
      </w:r>
    </w:p>
    <w:p w:rsidR="00327C22" w:rsidRDefault="00327C22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</w:p>
    <w:p w:rsidR="00820F6A" w:rsidRDefault="00820F6A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En fait pour un </w:t>
      </w:r>
      <w:r w:rsidR="00327C22">
        <w:rPr>
          <w:rFonts w:ascii="Times New Roman" w:hAnsi="Times New Roman"/>
          <w:b/>
          <w:sz w:val="24"/>
          <w:szCs w:val="24"/>
        </w:rPr>
        <w:t>local,</w:t>
      </w:r>
      <w:r>
        <w:rPr>
          <w:rFonts w:ascii="Times New Roman" w:hAnsi="Times New Roman"/>
          <w:b/>
          <w:sz w:val="24"/>
          <w:szCs w:val="24"/>
        </w:rPr>
        <w:t xml:space="preserve"> c’est la distribution des températures qui atteint un régime d’équilibre et elle dépend des mécanismes</w:t>
      </w:r>
      <w:r w:rsidR="00191A56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d’échange thermique avec le milieu extérieur : conduction, convection et rayonnement.</w:t>
      </w:r>
    </w:p>
    <w:p w:rsidR="00327C22" w:rsidRDefault="00327C22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</w:p>
    <w:p w:rsidR="00327C22" w:rsidRDefault="00820F6A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Dans ce TP, nous utiliserons </w:t>
      </w:r>
      <w:r w:rsidR="00327C22">
        <w:rPr>
          <w:rFonts w:ascii="Times New Roman" w:hAnsi="Times New Roman"/>
          <w:b/>
          <w:sz w:val="24"/>
          <w:szCs w:val="24"/>
        </w:rPr>
        <w:t xml:space="preserve">3 </w:t>
      </w:r>
      <w:r>
        <w:rPr>
          <w:rFonts w:ascii="Times New Roman" w:hAnsi="Times New Roman"/>
          <w:b/>
          <w:sz w:val="24"/>
          <w:szCs w:val="24"/>
        </w:rPr>
        <w:t>enceintes fermées dont les faces en bois sont isolées par du</w:t>
      </w:r>
      <w:r w:rsidR="00191A56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polystyrène ou non. </w:t>
      </w:r>
    </w:p>
    <w:p w:rsidR="00C17325" w:rsidRDefault="00C17325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</w:p>
    <w:p w:rsidR="00C17325" w:rsidRDefault="00C17325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hyperlink r:id="rId9" w:history="1">
        <w:r w:rsidRPr="00553A41">
          <w:rPr>
            <w:rStyle w:val="Lienhypertexte"/>
            <w:rFonts w:ascii="Times New Roman" w:hAnsi="Times New Roman"/>
            <w:b/>
            <w:sz w:val="24"/>
            <w:szCs w:val="24"/>
          </w:rPr>
          <w:t>Enceinte N° 1 </w:t>
        </w:r>
      </w:hyperlink>
      <w:r>
        <w:rPr>
          <w:rFonts w:ascii="Times New Roman" w:hAnsi="Times New Roman"/>
          <w:b/>
          <w:sz w:val="24"/>
          <w:szCs w:val="24"/>
        </w:rPr>
        <w:t>: absence d’isolant en polystyrène</w:t>
      </w:r>
    </w:p>
    <w:p w:rsidR="00C17325" w:rsidRDefault="00C17325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hyperlink r:id="rId10" w:history="1">
        <w:r w:rsidRPr="00553A41">
          <w:rPr>
            <w:rStyle w:val="Lienhypertexte"/>
            <w:rFonts w:ascii="Times New Roman" w:hAnsi="Times New Roman"/>
            <w:b/>
            <w:sz w:val="24"/>
            <w:szCs w:val="24"/>
          </w:rPr>
          <w:t>Enceinte N° 2 </w:t>
        </w:r>
      </w:hyperlink>
      <w:r>
        <w:rPr>
          <w:rFonts w:ascii="Times New Roman" w:hAnsi="Times New Roman"/>
          <w:b/>
          <w:sz w:val="24"/>
          <w:szCs w:val="24"/>
        </w:rPr>
        <w:t>: parois isolé par l’intérieur plancher non isolé</w:t>
      </w:r>
    </w:p>
    <w:p w:rsidR="00C17325" w:rsidRDefault="00C17325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hyperlink r:id="rId11" w:history="1">
        <w:r w:rsidRPr="00553A41">
          <w:rPr>
            <w:rStyle w:val="Lienhypertexte"/>
            <w:rFonts w:ascii="Times New Roman" w:hAnsi="Times New Roman"/>
            <w:b/>
            <w:sz w:val="24"/>
            <w:szCs w:val="24"/>
          </w:rPr>
          <w:t>Enceinte N° 3 </w:t>
        </w:r>
      </w:hyperlink>
      <w:r>
        <w:rPr>
          <w:rFonts w:ascii="Times New Roman" w:hAnsi="Times New Roman"/>
          <w:b/>
          <w:sz w:val="24"/>
          <w:szCs w:val="24"/>
        </w:rPr>
        <w:t>: parois isolé par l’extérieur plancher non isolé</w:t>
      </w:r>
    </w:p>
    <w:p w:rsidR="00C17325" w:rsidRDefault="00C17325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</w:p>
    <w:p w:rsidR="00820F6A" w:rsidRDefault="00820F6A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Ces enceintes sont pourvues à l’intérieur d’une ampoule 25 W</w:t>
      </w:r>
      <w:r w:rsidR="00327C22">
        <w:rPr>
          <w:rFonts w:ascii="Times New Roman" w:hAnsi="Times New Roman"/>
          <w:b/>
          <w:sz w:val="24"/>
          <w:szCs w:val="24"/>
        </w:rPr>
        <w:t xml:space="preserve"> (puissance de chauffage)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191A56" w:rsidRDefault="00820F6A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On simule ainsi, très grossièrement, un local (maison ou appartement) muni de son chauffage.</w:t>
      </w:r>
    </w:p>
    <w:p w:rsidR="00B5191C" w:rsidRDefault="00B5191C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</w:p>
    <w:p w:rsidR="00327C22" w:rsidRDefault="00820F6A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La mesure</w:t>
      </w:r>
      <w:r w:rsidR="00B5191C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de la vitesse de mise en équilibre de l’enceinte nous permettra de déterminer sa constante de temps</w:t>
      </w:r>
      <w:r w:rsidR="00191A56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d’inertie </w:t>
      </w:r>
      <w:r w:rsidR="00C17325">
        <w:rPr>
          <w:rFonts w:ascii="Times New Roman" w:hAnsi="Times New Roman"/>
          <w:b/>
          <w:sz w:val="24"/>
          <w:szCs w:val="24"/>
        </w:rPr>
        <w:t>thermique (temps de réponse)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820F6A" w:rsidRDefault="00820F6A" w:rsidP="00C171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820F6A" w:rsidRDefault="00820F6A" w:rsidP="00CC476E">
      <w:pPr>
        <w:pStyle w:val="Paragraphedelist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  <w:u w:val="single"/>
        </w:rPr>
      </w:pPr>
      <w:r w:rsidRPr="00001973">
        <w:rPr>
          <w:rFonts w:ascii="Times New Roman" w:hAnsi="Times New Roman"/>
          <w:b/>
          <w:sz w:val="24"/>
          <w:szCs w:val="24"/>
          <w:u w:val="single"/>
        </w:rPr>
        <w:t>INERTIE THERMIQUE DE L’ENCEINTE</w:t>
      </w:r>
    </w:p>
    <w:p w:rsidR="00BB0E07" w:rsidRPr="00001973" w:rsidRDefault="00BB0E07" w:rsidP="00BB0E07">
      <w:pPr>
        <w:pStyle w:val="Paragraphedeliste"/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  <w:u w:val="single"/>
        </w:rPr>
      </w:pPr>
    </w:p>
    <w:p w:rsidR="00191A56" w:rsidRDefault="00820F6A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L’équilibre thermique, s’il se conçoit bien théoriquement, est en pratique une notion limite. </w:t>
      </w:r>
    </w:p>
    <w:p w:rsidR="00191A56" w:rsidRDefault="00191A56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</w:p>
    <w:p w:rsidR="00820F6A" w:rsidRDefault="00820F6A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Supposons</w:t>
      </w:r>
      <w:r w:rsidR="00191A56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le système en équilibre à une température </w:t>
      </w:r>
      <w:r>
        <w:rPr>
          <w:rFonts w:ascii="Times New Roman" w:hAnsi="Times New Roman"/>
          <w:b/>
          <w:i/>
          <w:iCs/>
          <w:sz w:val="24"/>
          <w:szCs w:val="24"/>
        </w:rPr>
        <w:sym w:font="Symbol" w:char="F071"/>
      </w:r>
      <w:r>
        <w:rPr>
          <w:rFonts w:ascii="Times New Roman" w:hAnsi="Times New Roman"/>
          <w:b/>
          <w:i/>
          <w:iCs/>
          <w:sz w:val="24"/>
          <w:szCs w:val="24"/>
        </w:rPr>
        <w:t>0=</w:t>
      </w:r>
      <w:r>
        <w:rPr>
          <w:rFonts w:ascii="Times New Roman" w:hAnsi="Times New Roman"/>
          <w:b/>
          <w:i/>
          <w:iCs/>
          <w:sz w:val="24"/>
          <w:szCs w:val="24"/>
        </w:rPr>
        <w:sym w:font="Symbol" w:char="F071"/>
      </w:r>
      <w:r>
        <w:rPr>
          <w:rFonts w:ascii="Times New Roman" w:hAnsi="Times New Roman"/>
          <w:b/>
          <w:i/>
          <w:iCs/>
          <w:sz w:val="24"/>
          <w:szCs w:val="24"/>
        </w:rPr>
        <w:t>e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820F6A" w:rsidRPr="00C17325" w:rsidRDefault="00820F6A" w:rsidP="00C171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C17325" w:rsidRDefault="00C17325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Avec :</w:t>
      </w:r>
    </w:p>
    <w:p w:rsidR="00553A41" w:rsidRDefault="00553A41" w:rsidP="00553A41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i/>
          <w:iCs/>
          <w:sz w:val="24"/>
          <w:szCs w:val="24"/>
        </w:rPr>
        <w:sym w:font="Symbol" w:char="F071"/>
      </w:r>
      <w:proofErr w:type="gramStart"/>
      <w:r>
        <w:rPr>
          <w:rFonts w:ascii="Times New Roman" w:hAnsi="Times New Roman"/>
          <w:b/>
          <w:i/>
          <w:iCs/>
          <w:sz w:val="24"/>
          <w:szCs w:val="24"/>
        </w:rPr>
        <w:t>e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température extérieur</w:t>
      </w:r>
    </w:p>
    <w:p w:rsidR="00820F6A" w:rsidRDefault="00820F6A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i/>
          <w:iCs/>
          <w:sz w:val="24"/>
          <w:szCs w:val="24"/>
        </w:rPr>
        <w:sym w:font="Symbol" w:char="F071"/>
      </w:r>
      <w:r>
        <w:rPr>
          <w:rFonts w:ascii="Times New Roman" w:hAnsi="Times New Roman"/>
          <w:b/>
          <w:i/>
          <w:iCs/>
          <w:sz w:val="24"/>
          <w:szCs w:val="24"/>
        </w:rPr>
        <w:t>0</w:t>
      </w:r>
      <w:r>
        <w:rPr>
          <w:rFonts w:ascii="Times New Roman" w:hAnsi="Times New Roman"/>
          <w:b/>
          <w:sz w:val="24"/>
          <w:szCs w:val="24"/>
        </w:rPr>
        <w:t xml:space="preserve"> température </w:t>
      </w:r>
      <w:proofErr w:type="gramStart"/>
      <w:r w:rsidR="00553A41">
        <w:rPr>
          <w:rFonts w:ascii="Times New Roman" w:hAnsi="Times New Roman"/>
          <w:b/>
          <w:sz w:val="24"/>
          <w:szCs w:val="24"/>
        </w:rPr>
        <w:t>intérieur</w:t>
      </w:r>
      <w:proofErr w:type="gramEnd"/>
      <w:r w:rsidR="00553A41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à l’instant </w:t>
      </w:r>
      <w:r>
        <w:rPr>
          <w:rFonts w:ascii="Times New Roman" w:hAnsi="Times New Roman"/>
          <w:b/>
          <w:i/>
          <w:iCs/>
          <w:sz w:val="24"/>
          <w:szCs w:val="24"/>
        </w:rPr>
        <w:t xml:space="preserve">t </w:t>
      </w:r>
      <w:r>
        <w:rPr>
          <w:rFonts w:ascii="Times New Roman" w:hAnsi="Times New Roman"/>
          <w:b/>
          <w:sz w:val="24"/>
          <w:szCs w:val="24"/>
        </w:rPr>
        <w:t>= 0</w:t>
      </w:r>
    </w:p>
    <w:p w:rsidR="00820F6A" w:rsidRDefault="00820F6A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i/>
          <w:iCs/>
          <w:sz w:val="24"/>
          <w:szCs w:val="24"/>
        </w:rPr>
        <w:sym w:font="Symbol" w:char="F071"/>
      </w:r>
      <w:r w:rsidR="00C17325">
        <w:rPr>
          <w:rFonts w:ascii="Times New Roman" w:hAnsi="Times New Roman"/>
          <w:b/>
          <w:i/>
          <w:iCs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b/>
          <w:i/>
          <w:iCs/>
          <w:sz w:val="24"/>
          <w:szCs w:val="24"/>
        </w:rPr>
        <w:t>final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température à l’équilibre (</w:t>
      </w:r>
      <w:r>
        <w:rPr>
          <w:rFonts w:ascii="Times New Roman" w:hAnsi="Times New Roman"/>
          <w:b/>
          <w:i/>
          <w:iCs/>
          <w:sz w:val="24"/>
          <w:szCs w:val="24"/>
        </w:rPr>
        <w:t>t → ∞</w:t>
      </w:r>
      <w:r>
        <w:rPr>
          <w:rFonts w:ascii="Times New Roman" w:hAnsi="Times New Roman"/>
          <w:b/>
          <w:sz w:val="24"/>
          <w:szCs w:val="24"/>
        </w:rPr>
        <w:t>)</w:t>
      </w:r>
      <w:r w:rsidR="00553A41">
        <w:rPr>
          <w:rFonts w:ascii="Times New Roman" w:hAnsi="Times New Roman"/>
          <w:b/>
          <w:sz w:val="24"/>
          <w:szCs w:val="24"/>
        </w:rPr>
        <w:t xml:space="preserve"> c’est la température maxi possible à obtenir</w:t>
      </w:r>
    </w:p>
    <w:p w:rsidR="00820F6A" w:rsidRDefault="00820F6A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</w:p>
    <w:p w:rsidR="00820F6A" w:rsidRDefault="00820F6A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</w:p>
    <w:p w:rsidR="00820F6A" w:rsidRDefault="00C17325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i/>
          <w:i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On</w:t>
      </w:r>
      <w:r w:rsidR="00820F6A">
        <w:rPr>
          <w:rFonts w:ascii="Times New Roman" w:hAnsi="Times New Roman"/>
          <w:b/>
          <w:sz w:val="24"/>
          <w:szCs w:val="24"/>
        </w:rPr>
        <w:t xml:space="preserve"> aura alors </w:t>
      </w:r>
      <w:r w:rsidR="00040A01">
        <w:rPr>
          <w:rFonts w:ascii="Times New Roman" w:hAnsi="Times New Roman"/>
          <w:b/>
          <w:sz w:val="24"/>
          <w:szCs w:val="24"/>
        </w:rPr>
        <w:t xml:space="preserve">pour chaque enceinte </w:t>
      </w:r>
      <w:r w:rsidR="00820F6A">
        <w:rPr>
          <w:rFonts w:ascii="Times New Roman" w:hAnsi="Times New Roman"/>
          <w:b/>
          <w:sz w:val="24"/>
          <w:szCs w:val="24"/>
        </w:rPr>
        <w:t>:</w:t>
      </w:r>
      <w:r w:rsidR="00820F6A">
        <w:rPr>
          <w:rFonts w:ascii="Times New Roman" w:hAnsi="Times New Roman"/>
          <w:b/>
          <w:i/>
          <w:iCs/>
          <w:sz w:val="24"/>
          <w:szCs w:val="24"/>
        </w:rPr>
        <w:t xml:space="preserve"> </w:t>
      </w:r>
      <w:r w:rsidR="00820F6A">
        <w:rPr>
          <w:rFonts w:ascii="Times New Roman" w:hAnsi="Times New Roman"/>
          <w:b/>
          <w:i/>
          <w:iCs/>
          <w:sz w:val="24"/>
          <w:szCs w:val="24"/>
        </w:rPr>
        <w:sym w:font="Symbol" w:char="F071"/>
      </w:r>
      <w:r w:rsidR="00820F6A">
        <w:rPr>
          <w:rFonts w:ascii="Times New Roman" w:hAnsi="Times New Roman"/>
          <w:b/>
          <w:i/>
          <w:iCs/>
          <w:sz w:val="24"/>
          <w:szCs w:val="24"/>
        </w:rPr>
        <w:t>final=P/UA+</w:t>
      </w:r>
      <w:r w:rsidR="00820F6A">
        <w:rPr>
          <w:rFonts w:ascii="Times New Roman" w:hAnsi="Times New Roman"/>
          <w:b/>
          <w:i/>
          <w:iCs/>
          <w:sz w:val="24"/>
          <w:szCs w:val="24"/>
        </w:rPr>
        <w:sym w:font="Symbol" w:char="F071"/>
      </w:r>
      <w:r w:rsidR="00820F6A">
        <w:rPr>
          <w:rFonts w:ascii="Times New Roman" w:hAnsi="Times New Roman"/>
          <w:b/>
          <w:i/>
          <w:iCs/>
          <w:sz w:val="24"/>
          <w:szCs w:val="24"/>
        </w:rPr>
        <w:t xml:space="preserve">0  </w:t>
      </w:r>
    </w:p>
    <w:p w:rsidR="002D168E" w:rsidRDefault="002D168E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</w:p>
    <w:p w:rsidR="00C17325" w:rsidRDefault="00BB0E07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C17325">
        <w:rPr>
          <w:rFonts w:ascii="Times New Roman" w:hAnsi="Times New Roman"/>
          <w:b/>
          <w:sz w:val="24"/>
          <w:szCs w:val="24"/>
        </w:rPr>
        <w:t>Avec :</w:t>
      </w:r>
    </w:p>
    <w:p w:rsidR="00CC3B6E" w:rsidRDefault="00CC3B6E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U dispersion thermique </w:t>
      </w:r>
      <w:r w:rsidR="002D168E">
        <w:rPr>
          <w:rFonts w:ascii="Times New Roman" w:hAnsi="Times New Roman"/>
          <w:b/>
          <w:sz w:val="24"/>
          <w:szCs w:val="24"/>
        </w:rPr>
        <w:t>(</w:t>
      </w:r>
      <w:proofErr w:type="spellStart"/>
      <w:r w:rsidR="002D168E">
        <w:rPr>
          <w:rFonts w:ascii="Times New Roman" w:hAnsi="Times New Roman"/>
          <w:b/>
          <w:sz w:val="24"/>
          <w:szCs w:val="24"/>
        </w:rPr>
        <w:t>Umoyen</w:t>
      </w:r>
      <w:proofErr w:type="spellEnd"/>
      <w:r w:rsidR="002D168E">
        <w:rPr>
          <w:rFonts w:ascii="Times New Roman" w:hAnsi="Times New Roman"/>
          <w:b/>
          <w:sz w:val="24"/>
          <w:szCs w:val="24"/>
        </w:rPr>
        <w:t xml:space="preserve"> des enceintes)</w:t>
      </w:r>
    </w:p>
    <w:p w:rsidR="00BB0E07" w:rsidRPr="002D168E" w:rsidRDefault="00BB0E07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 surface des parois</w:t>
      </w:r>
      <w:r w:rsidR="002D168E">
        <w:rPr>
          <w:rFonts w:ascii="Times New Roman" w:hAnsi="Times New Roman"/>
          <w:b/>
          <w:sz w:val="24"/>
          <w:szCs w:val="24"/>
        </w:rPr>
        <w:t xml:space="preserve"> en m</w:t>
      </w:r>
      <w:r w:rsidR="002D168E">
        <w:rPr>
          <w:rFonts w:ascii="Times New Roman" w:hAnsi="Times New Roman"/>
          <w:b/>
          <w:sz w:val="24"/>
          <w:szCs w:val="24"/>
          <w:vertAlign w:val="superscript"/>
        </w:rPr>
        <w:t>2</w:t>
      </w:r>
    </w:p>
    <w:p w:rsidR="00BB0E07" w:rsidRDefault="00BB0E07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 puissance de chauffage (25 Watts)</w:t>
      </w:r>
    </w:p>
    <w:p w:rsidR="00820F6A" w:rsidRDefault="00820F6A" w:rsidP="00C1716E">
      <w:pPr>
        <w:autoSpaceDE w:val="0"/>
        <w:autoSpaceDN w:val="0"/>
        <w:adjustRightInd w:val="0"/>
        <w:spacing w:after="0" w:line="240" w:lineRule="auto"/>
        <w:ind w:right="-567"/>
        <w:rPr>
          <w:rFonts w:ascii="Times New Roman" w:hAnsi="Times New Roman"/>
          <w:b/>
          <w:sz w:val="24"/>
          <w:szCs w:val="24"/>
        </w:rPr>
      </w:pPr>
    </w:p>
    <w:p w:rsidR="00820F6A" w:rsidRPr="00001973" w:rsidRDefault="00820F6A" w:rsidP="00CC476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eastAsia="Times New Roman" w:hAnsi="Times New Roman"/>
          <w:b/>
          <w:bCs/>
          <w:sz w:val="24"/>
          <w:szCs w:val="17"/>
          <w:u w:val="single"/>
          <w:lang w:eastAsia="fr-FR"/>
        </w:rPr>
      </w:pPr>
      <w:r w:rsidRPr="00001973">
        <w:rPr>
          <w:rFonts w:ascii="Times New Roman" w:eastAsia="Times New Roman" w:hAnsi="Times New Roman"/>
          <w:b/>
          <w:bCs/>
          <w:sz w:val="24"/>
          <w:u w:val="single"/>
          <w:lang w:eastAsia="fr-FR"/>
        </w:rPr>
        <w:t>M</w:t>
      </w:r>
      <w:r w:rsidRPr="00001973">
        <w:rPr>
          <w:rFonts w:ascii="Times New Roman" w:eastAsia="Times New Roman" w:hAnsi="Times New Roman"/>
          <w:b/>
          <w:bCs/>
          <w:sz w:val="24"/>
          <w:szCs w:val="17"/>
          <w:u w:val="single"/>
          <w:lang w:eastAsia="fr-FR"/>
        </w:rPr>
        <w:t>ANIPULATION</w:t>
      </w:r>
    </w:p>
    <w:p w:rsidR="00820F6A" w:rsidRDefault="00820F6A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eastAsia="Times New Roman" w:hAnsi="Times New Roman"/>
          <w:b/>
          <w:bCs/>
          <w:sz w:val="24"/>
          <w:szCs w:val="17"/>
          <w:lang w:eastAsia="fr-FR"/>
        </w:rPr>
      </w:pPr>
    </w:p>
    <w:p w:rsidR="002D168E" w:rsidRDefault="00820F6A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Il est recommandé de commencer l’enregistrement de la température dès le début de la séance.</w:t>
      </w:r>
    </w:p>
    <w:p w:rsidR="00820F6A" w:rsidRPr="00820F6A" w:rsidRDefault="00820F6A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Le </w:t>
      </w:r>
      <w:r w:rsidRPr="00820F6A">
        <w:rPr>
          <w:rFonts w:ascii="Times New Roman" w:hAnsi="Times New Roman"/>
          <w:b/>
          <w:sz w:val="24"/>
          <w:szCs w:val="24"/>
        </w:rPr>
        <w:t xml:space="preserve">temps nécessaire pour atteindre l’équilibre est en effet assez long (plus d’une </w:t>
      </w:r>
      <w:r w:rsidR="00E11038" w:rsidRPr="00820F6A">
        <w:rPr>
          <w:rFonts w:ascii="Times New Roman" w:hAnsi="Times New Roman"/>
          <w:b/>
          <w:sz w:val="24"/>
          <w:szCs w:val="24"/>
        </w:rPr>
        <w:t>heure)</w:t>
      </w:r>
      <w:r w:rsidRPr="00820F6A">
        <w:rPr>
          <w:rFonts w:ascii="Times New Roman" w:hAnsi="Times New Roman"/>
          <w:b/>
          <w:sz w:val="24"/>
          <w:szCs w:val="24"/>
        </w:rPr>
        <w:t>.</w:t>
      </w:r>
    </w:p>
    <w:p w:rsidR="00820F6A" w:rsidRDefault="00820F6A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</w:p>
    <w:p w:rsidR="00820F6A" w:rsidRDefault="00820F6A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</w:p>
    <w:p w:rsidR="00820F6A" w:rsidRPr="00001973" w:rsidRDefault="00C17325" w:rsidP="00CC476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eastAsia="Times New Roman" w:hAnsi="Times New Roman"/>
          <w:b/>
          <w:bCs/>
          <w:sz w:val="24"/>
          <w:u w:val="single"/>
          <w:lang w:eastAsia="fr-FR"/>
        </w:rPr>
      </w:pPr>
      <w:r>
        <w:rPr>
          <w:rFonts w:ascii="Times New Roman" w:eastAsia="Times New Roman" w:hAnsi="Times New Roman"/>
          <w:b/>
          <w:bCs/>
          <w:sz w:val="24"/>
          <w:u w:val="single"/>
          <w:lang w:eastAsia="fr-FR"/>
        </w:rPr>
        <w:t>TRAVAIL DEMANDE</w:t>
      </w:r>
    </w:p>
    <w:p w:rsidR="00820F6A" w:rsidRDefault="00820F6A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NimbusRomNo9L-Regu" w:eastAsia="Times New Roman" w:hAnsi="NimbusRomNo9L-Regu"/>
          <w:lang w:eastAsia="fr-FR"/>
        </w:rPr>
      </w:pPr>
    </w:p>
    <w:p w:rsidR="00820F6A" w:rsidRDefault="00820F6A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eastAsia="Times New Roman" w:hAnsi="Times New Roman"/>
          <w:b/>
          <w:bCs/>
          <w:sz w:val="24"/>
          <w:lang w:eastAsia="fr-FR"/>
        </w:rPr>
      </w:pPr>
      <w:r>
        <w:rPr>
          <w:rFonts w:ascii="Times New Roman" w:eastAsia="Times New Roman" w:hAnsi="Times New Roman"/>
          <w:b/>
          <w:bCs/>
          <w:sz w:val="24"/>
          <w:lang w:eastAsia="fr-FR"/>
        </w:rPr>
        <w:t>Pendant le temps nécessaire aux enregistrements, calculer les résistances thermiques théoriques</w:t>
      </w:r>
      <w:r w:rsidR="00CC476E">
        <w:rPr>
          <w:rFonts w:ascii="Times New Roman" w:eastAsia="Times New Roman" w:hAnsi="Times New Roman"/>
          <w:b/>
          <w:bCs/>
          <w:sz w:val="24"/>
          <w:lang w:eastAsia="fr-FR"/>
        </w:rPr>
        <w:t xml:space="preserve"> </w:t>
      </w:r>
      <w:r>
        <w:rPr>
          <w:rFonts w:ascii="Times New Roman" w:eastAsia="Times New Roman" w:hAnsi="Times New Roman"/>
          <w:b/>
          <w:bCs/>
          <w:sz w:val="24"/>
          <w:lang w:eastAsia="fr-FR"/>
        </w:rPr>
        <w:t>des différentes parois des enceintes à l’aide des valeurs de conductivités thermiques et de résistances de</w:t>
      </w:r>
      <w:r w:rsidR="00CC476E">
        <w:rPr>
          <w:rFonts w:ascii="Times New Roman" w:eastAsia="Times New Roman" w:hAnsi="Times New Roman"/>
          <w:b/>
          <w:bCs/>
          <w:sz w:val="24"/>
          <w:lang w:eastAsia="fr-FR"/>
        </w:rPr>
        <w:t xml:space="preserve"> </w:t>
      </w:r>
      <w:r>
        <w:rPr>
          <w:rFonts w:ascii="Times New Roman" w:eastAsia="Times New Roman" w:hAnsi="Times New Roman"/>
          <w:b/>
          <w:bCs/>
          <w:sz w:val="24"/>
          <w:lang w:eastAsia="fr-FR"/>
        </w:rPr>
        <w:t xml:space="preserve">surfaces. </w:t>
      </w:r>
    </w:p>
    <w:p w:rsidR="00C17325" w:rsidRDefault="00C17325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eastAsia="Times New Roman" w:hAnsi="Times New Roman"/>
          <w:b/>
          <w:bCs/>
          <w:sz w:val="24"/>
          <w:lang w:eastAsia="fr-FR"/>
        </w:rPr>
      </w:pPr>
    </w:p>
    <w:p w:rsidR="00C17325" w:rsidRDefault="00C17325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eastAsia="Times New Roman" w:hAnsi="Times New Roman"/>
          <w:b/>
          <w:bCs/>
          <w:sz w:val="24"/>
          <w:lang w:eastAsia="fr-FR"/>
        </w:rPr>
      </w:pPr>
      <w:r>
        <w:rPr>
          <w:rFonts w:ascii="Times New Roman" w:eastAsia="Times New Roman" w:hAnsi="Times New Roman"/>
          <w:b/>
          <w:bCs/>
          <w:sz w:val="24"/>
          <w:lang w:eastAsia="fr-FR"/>
        </w:rPr>
        <w:tab/>
      </w:r>
      <w:r w:rsidR="00CC3B6E">
        <w:rPr>
          <w:rFonts w:ascii="Times New Roman" w:eastAsia="Times New Roman" w:hAnsi="Times New Roman"/>
          <w:b/>
          <w:bCs/>
          <w:sz w:val="24"/>
          <w:lang w:eastAsia="fr-FR"/>
        </w:rPr>
        <w:t>Reporter</w:t>
      </w:r>
      <w:r>
        <w:rPr>
          <w:rFonts w:ascii="Times New Roman" w:eastAsia="Times New Roman" w:hAnsi="Times New Roman"/>
          <w:b/>
          <w:bCs/>
          <w:sz w:val="24"/>
          <w:lang w:eastAsia="fr-FR"/>
        </w:rPr>
        <w:t xml:space="preserve"> pour les 3 enceintes les U moyen</w:t>
      </w:r>
      <w:r w:rsidR="005614CC">
        <w:rPr>
          <w:rFonts w:ascii="Times New Roman" w:eastAsia="Times New Roman" w:hAnsi="Times New Roman"/>
          <w:b/>
          <w:bCs/>
          <w:sz w:val="24"/>
          <w:lang w:eastAsia="fr-FR"/>
        </w:rPr>
        <w:t xml:space="preserve"> (corrigé activité 5)</w:t>
      </w:r>
    </w:p>
    <w:p w:rsidR="00C17325" w:rsidRDefault="00C17325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eastAsia="Times New Roman" w:hAnsi="Times New Roman"/>
          <w:b/>
          <w:bCs/>
          <w:sz w:val="24"/>
          <w:lang w:eastAsia="fr-FR"/>
        </w:rPr>
      </w:pPr>
    </w:p>
    <w:p w:rsidR="00C17325" w:rsidRDefault="00C17325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eastAsia="Times New Roman" w:hAnsi="Times New Roman"/>
          <w:b/>
          <w:bCs/>
          <w:sz w:val="24"/>
          <w:lang w:eastAsia="fr-FR"/>
        </w:rPr>
      </w:pPr>
      <w:r>
        <w:rPr>
          <w:rFonts w:ascii="Times New Roman" w:eastAsia="Times New Roman" w:hAnsi="Times New Roman"/>
          <w:b/>
          <w:bCs/>
          <w:sz w:val="24"/>
          <w:lang w:eastAsia="fr-FR"/>
        </w:rPr>
        <w:tab/>
      </w:r>
      <w:r>
        <w:rPr>
          <w:rFonts w:ascii="Times New Roman" w:eastAsia="Times New Roman" w:hAnsi="Times New Roman"/>
          <w:b/>
          <w:bCs/>
          <w:sz w:val="24"/>
          <w:lang w:eastAsia="fr-FR"/>
        </w:rPr>
        <w:tab/>
        <w:t>U1 moyen enceinte 1 :</w:t>
      </w:r>
    </w:p>
    <w:p w:rsidR="00C17325" w:rsidRDefault="00C17325" w:rsidP="00C17325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eastAsia="Times New Roman" w:hAnsi="Times New Roman"/>
          <w:b/>
          <w:bCs/>
          <w:sz w:val="24"/>
          <w:lang w:eastAsia="fr-FR"/>
        </w:rPr>
      </w:pPr>
      <w:r>
        <w:rPr>
          <w:rFonts w:ascii="Times New Roman" w:eastAsia="Times New Roman" w:hAnsi="Times New Roman"/>
          <w:b/>
          <w:bCs/>
          <w:sz w:val="24"/>
          <w:lang w:eastAsia="fr-FR"/>
        </w:rPr>
        <w:tab/>
      </w:r>
      <w:r>
        <w:rPr>
          <w:rFonts w:ascii="Times New Roman" w:eastAsia="Times New Roman" w:hAnsi="Times New Roman"/>
          <w:b/>
          <w:bCs/>
          <w:sz w:val="24"/>
          <w:lang w:eastAsia="fr-FR"/>
        </w:rPr>
        <w:tab/>
        <w:t>U</w:t>
      </w:r>
      <w:r w:rsidR="00CC3B6E">
        <w:rPr>
          <w:rFonts w:ascii="Times New Roman" w:eastAsia="Times New Roman" w:hAnsi="Times New Roman"/>
          <w:b/>
          <w:bCs/>
          <w:sz w:val="24"/>
          <w:lang w:eastAsia="fr-FR"/>
        </w:rPr>
        <w:t>2</w:t>
      </w:r>
      <w:r>
        <w:rPr>
          <w:rFonts w:ascii="Times New Roman" w:eastAsia="Times New Roman" w:hAnsi="Times New Roman"/>
          <w:b/>
          <w:bCs/>
          <w:sz w:val="24"/>
          <w:lang w:eastAsia="fr-FR"/>
        </w:rPr>
        <w:t xml:space="preserve"> </w:t>
      </w:r>
      <w:r w:rsidR="00CC3B6E">
        <w:rPr>
          <w:rFonts w:ascii="Times New Roman" w:eastAsia="Times New Roman" w:hAnsi="Times New Roman"/>
          <w:b/>
          <w:bCs/>
          <w:sz w:val="24"/>
          <w:lang w:eastAsia="fr-FR"/>
        </w:rPr>
        <w:t>moyen enceinte 2</w:t>
      </w:r>
      <w:r>
        <w:rPr>
          <w:rFonts w:ascii="Times New Roman" w:eastAsia="Times New Roman" w:hAnsi="Times New Roman"/>
          <w:b/>
          <w:bCs/>
          <w:sz w:val="24"/>
          <w:lang w:eastAsia="fr-FR"/>
        </w:rPr>
        <w:t> :</w:t>
      </w:r>
    </w:p>
    <w:p w:rsidR="00CC3B6E" w:rsidRDefault="00CC3B6E" w:rsidP="00CC3B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eastAsia="Times New Roman" w:hAnsi="Times New Roman"/>
          <w:b/>
          <w:bCs/>
          <w:sz w:val="24"/>
          <w:lang w:eastAsia="fr-FR"/>
        </w:rPr>
      </w:pPr>
      <w:r>
        <w:rPr>
          <w:rFonts w:ascii="Times New Roman" w:eastAsia="Times New Roman" w:hAnsi="Times New Roman"/>
          <w:b/>
          <w:bCs/>
          <w:sz w:val="24"/>
          <w:lang w:eastAsia="fr-FR"/>
        </w:rPr>
        <w:tab/>
      </w:r>
      <w:r>
        <w:rPr>
          <w:rFonts w:ascii="Times New Roman" w:eastAsia="Times New Roman" w:hAnsi="Times New Roman"/>
          <w:b/>
          <w:bCs/>
          <w:sz w:val="24"/>
          <w:lang w:eastAsia="fr-FR"/>
        </w:rPr>
        <w:tab/>
        <w:t>U3 moyen enceinte 3 :</w:t>
      </w:r>
    </w:p>
    <w:p w:rsidR="00C17325" w:rsidRDefault="00C17325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eastAsia="Times New Roman" w:hAnsi="Times New Roman"/>
          <w:b/>
          <w:bCs/>
          <w:sz w:val="24"/>
          <w:lang w:eastAsia="fr-FR"/>
        </w:rPr>
      </w:pPr>
    </w:p>
    <w:p w:rsidR="00CC3B6E" w:rsidRDefault="00CC3B6E" w:rsidP="00CC3B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eastAsia="Times New Roman" w:hAnsi="Times New Roman"/>
          <w:b/>
          <w:bCs/>
          <w:sz w:val="24"/>
          <w:lang w:eastAsia="fr-FR"/>
        </w:rPr>
      </w:pPr>
      <w:r>
        <w:rPr>
          <w:rFonts w:ascii="Times New Roman" w:eastAsia="Times New Roman" w:hAnsi="Times New Roman"/>
          <w:b/>
          <w:bCs/>
          <w:sz w:val="24"/>
          <w:lang w:eastAsia="fr-FR"/>
        </w:rPr>
        <w:tab/>
        <w:t xml:space="preserve">Calculer pour les 3 enceintes </w:t>
      </w:r>
      <w:proofErr w:type="gramStart"/>
      <w:r>
        <w:rPr>
          <w:rFonts w:ascii="Times New Roman" w:eastAsia="Times New Roman" w:hAnsi="Times New Roman"/>
          <w:b/>
          <w:bCs/>
          <w:sz w:val="24"/>
          <w:lang w:eastAsia="fr-FR"/>
        </w:rPr>
        <w:t xml:space="preserve">les </w:t>
      </w:r>
      <w:r>
        <w:rPr>
          <w:rFonts w:ascii="Times New Roman" w:hAnsi="Times New Roman"/>
          <w:b/>
          <w:i/>
          <w:iCs/>
          <w:sz w:val="24"/>
          <w:szCs w:val="24"/>
        </w:rPr>
        <w:sym w:font="Symbol" w:char="F071"/>
      </w:r>
      <w:r>
        <w:rPr>
          <w:rFonts w:ascii="Times New Roman" w:hAnsi="Times New Roman"/>
          <w:b/>
          <w:i/>
          <w:iCs/>
          <w:sz w:val="24"/>
          <w:szCs w:val="24"/>
        </w:rPr>
        <w:t>final</w:t>
      </w:r>
      <w:proofErr w:type="gramEnd"/>
    </w:p>
    <w:p w:rsidR="00CC3B6E" w:rsidRDefault="00CC3B6E" w:rsidP="00CC3B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eastAsia="Times New Roman" w:hAnsi="Times New Roman"/>
          <w:b/>
          <w:bCs/>
          <w:sz w:val="24"/>
          <w:lang w:eastAsia="fr-FR"/>
        </w:rPr>
      </w:pPr>
    </w:p>
    <w:p w:rsidR="00CC3B6E" w:rsidRDefault="00CC3B6E" w:rsidP="00CC3B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eastAsia="Times New Roman" w:hAnsi="Times New Roman"/>
          <w:b/>
          <w:bCs/>
          <w:sz w:val="24"/>
          <w:lang w:eastAsia="fr-FR"/>
        </w:rPr>
      </w:pPr>
      <w:r>
        <w:rPr>
          <w:rFonts w:ascii="Times New Roman" w:eastAsia="Times New Roman" w:hAnsi="Times New Roman"/>
          <w:b/>
          <w:bCs/>
          <w:sz w:val="24"/>
          <w:lang w:eastAsia="fr-FR"/>
        </w:rPr>
        <w:tab/>
      </w:r>
      <w:r>
        <w:rPr>
          <w:rFonts w:ascii="Times New Roman" w:eastAsia="Times New Roman" w:hAnsi="Times New Roman"/>
          <w:b/>
          <w:bCs/>
          <w:sz w:val="24"/>
          <w:lang w:eastAsia="fr-FR"/>
        </w:rPr>
        <w:tab/>
      </w:r>
      <w:r>
        <w:rPr>
          <w:rFonts w:ascii="Times New Roman" w:hAnsi="Times New Roman"/>
          <w:b/>
          <w:i/>
          <w:iCs/>
          <w:sz w:val="24"/>
          <w:szCs w:val="24"/>
        </w:rPr>
        <w:sym w:font="Symbol" w:char="F071"/>
      </w:r>
      <w:proofErr w:type="gramStart"/>
      <w:r>
        <w:rPr>
          <w:rFonts w:ascii="Times New Roman" w:hAnsi="Times New Roman"/>
          <w:b/>
          <w:i/>
          <w:iCs/>
          <w:sz w:val="24"/>
          <w:szCs w:val="24"/>
        </w:rPr>
        <w:t>fina1l</w:t>
      </w:r>
      <w:proofErr w:type="gramEnd"/>
      <w:r>
        <w:rPr>
          <w:rFonts w:ascii="Times New Roman" w:eastAsia="Times New Roman" w:hAnsi="Times New Roman"/>
          <w:b/>
          <w:bCs/>
          <w:sz w:val="24"/>
          <w:lang w:eastAsia="fr-FR"/>
        </w:rPr>
        <w:t xml:space="preserve"> enceinte 1 :</w:t>
      </w:r>
    </w:p>
    <w:p w:rsidR="00CC3B6E" w:rsidRDefault="00CC3B6E" w:rsidP="00CC3B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eastAsia="Times New Roman" w:hAnsi="Times New Roman"/>
          <w:b/>
          <w:bCs/>
          <w:sz w:val="24"/>
          <w:lang w:eastAsia="fr-FR"/>
        </w:rPr>
      </w:pPr>
      <w:r>
        <w:rPr>
          <w:rFonts w:ascii="Times New Roman" w:eastAsia="Times New Roman" w:hAnsi="Times New Roman"/>
          <w:b/>
          <w:bCs/>
          <w:sz w:val="24"/>
          <w:lang w:eastAsia="fr-FR"/>
        </w:rPr>
        <w:tab/>
      </w:r>
      <w:r>
        <w:rPr>
          <w:rFonts w:ascii="Times New Roman" w:eastAsia="Times New Roman" w:hAnsi="Times New Roman"/>
          <w:b/>
          <w:bCs/>
          <w:sz w:val="24"/>
          <w:lang w:eastAsia="fr-FR"/>
        </w:rPr>
        <w:tab/>
      </w:r>
      <w:r>
        <w:rPr>
          <w:rFonts w:ascii="Times New Roman" w:hAnsi="Times New Roman"/>
          <w:b/>
          <w:i/>
          <w:iCs/>
          <w:sz w:val="24"/>
          <w:szCs w:val="24"/>
        </w:rPr>
        <w:sym w:font="Symbol" w:char="F071"/>
      </w:r>
      <w:proofErr w:type="gramStart"/>
      <w:r>
        <w:rPr>
          <w:rFonts w:ascii="Times New Roman" w:hAnsi="Times New Roman"/>
          <w:b/>
          <w:i/>
          <w:iCs/>
          <w:sz w:val="24"/>
          <w:szCs w:val="24"/>
        </w:rPr>
        <w:t>final2</w:t>
      </w:r>
      <w:proofErr w:type="gramEnd"/>
      <w:r>
        <w:rPr>
          <w:rFonts w:ascii="Times New Roman" w:eastAsia="Times New Roman" w:hAnsi="Times New Roman"/>
          <w:b/>
          <w:bCs/>
          <w:sz w:val="24"/>
          <w:lang w:eastAsia="fr-FR"/>
        </w:rPr>
        <w:t xml:space="preserve"> enceinte 2 :</w:t>
      </w:r>
    </w:p>
    <w:p w:rsidR="00820F6A" w:rsidRDefault="00CC3B6E" w:rsidP="00C171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eastAsia="Times New Roman" w:hAnsi="Times New Roman"/>
          <w:b/>
          <w:bCs/>
          <w:sz w:val="24"/>
          <w:lang w:eastAsia="fr-FR"/>
        </w:rPr>
      </w:pPr>
      <w:r>
        <w:rPr>
          <w:rFonts w:ascii="Times New Roman" w:eastAsia="Times New Roman" w:hAnsi="Times New Roman"/>
          <w:b/>
          <w:bCs/>
          <w:sz w:val="24"/>
          <w:lang w:eastAsia="fr-FR"/>
        </w:rPr>
        <w:tab/>
      </w:r>
      <w:r>
        <w:rPr>
          <w:rFonts w:ascii="Times New Roman" w:eastAsia="Times New Roman" w:hAnsi="Times New Roman"/>
          <w:b/>
          <w:bCs/>
          <w:sz w:val="24"/>
          <w:lang w:eastAsia="fr-FR"/>
        </w:rPr>
        <w:tab/>
      </w:r>
      <w:r>
        <w:rPr>
          <w:rFonts w:ascii="Times New Roman" w:hAnsi="Times New Roman"/>
          <w:b/>
          <w:i/>
          <w:iCs/>
          <w:sz w:val="24"/>
          <w:szCs w:val="24"/>
        </w:rPr>
        <w:sym w:font="Symbol" w:char="F071"/>
      </w:r>
      <w:proofErr w:type="gramStart"/>
      <w:r>
        <w:rPr>
          <w:rFonts w:ascii="Times New Roman" w:hAnsi="Times New Roman"/>
          <w:b/>
          <w:i/>
          <w:iCs/>
          <w:sz w:val="24"/>
          <w:szCs w:val="24"/>
        </w:rPr>
        <w:t>final</w:t>
      </w:r>
      <w:r>
        <w:rPr>
          <w:rFonts w:ascii="Times New Roman" w:eastAsia="Times New Roman" w:hAnsi="Times New Roman"/>
          <w:b/>
          <w:bCs/>
          <w:sz w:val="24"/>
          <w:lang w:eastAsia="fr-FR"/>
        </w:rPr>
        <w:t>3</w:t>
      </w:r>
      <w:proofErr w:type="gramEnd"/>
      <w:r>
        <w:rPr>
          <w:rFonts w:ascii="Times New Roman" w:eastAsia="Times New Roman" w:hAnsi="Times New Roman"/>
          <w:b/>
          <w:bCs/>
          <w:sz w:val="24"/>
          <w:lang w:eastAsia="fr-FR"/>
        </w:rPr>
        <w:t xml:space="preserve"> enceinte 3 :</w:t>
      </w:r>
    </w:p>
    <w:p w:rsidR="00820F6A" w:rsidRDefault="00820F6A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eastAsia="Times New Roman" w:hAnsi="Times New Roman"/>
          <w:b/>
          <w:bCs/>
          <w:sz w:val="24"/>
          <w:szCs w:val="17"/>
          <w:lang w:eastAsia="fr-FR"/>
        </w:rPr>
      </w:pPr>
    </w:p>
    <w:p w:rsidR="00820F6A" w:rsidRPr="00001973" w:rsidRDefault="00820F6A" w:rsidP="00CC476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eastAsia="Times New Roman" w:hAnsi="Times New Roman"/>
          <w:b/>
          <w:bCs/>
          <w:sz w:val="24"/>
          <w:szCs w:val="17"/>
          <w:u w:val="single"/>
          <w:lang w:eastAsia="fr-FR"/>
        </w:rPr>
      </w:pPr>
      <w:r w:rsidRPr="00001973">
        <w:rPr>
          <w:rFonts w:ascii="Times New Roman" w:eastAsia="Times New Roman" w:hAnsi="Times New Roman"/>
          <w:b/>
          <w:bCs/>
          <w:sz w:val="24"/>
          <w:u w:val="single"/>
          <w:lang w:eastAsia="fr-FR"/>
        </w:rPr>
        <w:lastRenderedPageBreak/>
        <w:t>E</w:t>
      </w:r>
      <w:r w:rsidRPr="00001973">
        <w:rPr>
          <w:rFonts w:ascii="Times New Roman" w:eastAsia="Times New Roman" w:hAnsi="Times New Roman"/>
          <w:b/>
          <w:bCs/>
          <w:sz w:val="24"/>
          <w:szCs w:val="17"/>
          <w:u w:val="single"/>
          <w:lang w:eastAsia="fr-FR"/>
        </w:rPr>
        <w:t>XPLOITATION DES COURBES D</w:t>
      </w:r>
      <w:r w:rsidRPr="00001973">
        <w:rPr>
          <w:rFonts w:ascii="Times New Roman" w:eastAsia="Times New Roman" w:hAnsi="Times New Roman"/>
          <w:b/>
          <w:bCs/>
          <w:sz w:val="24"/>
          <w:u w:val="single"/>
          <w:lang w:eastAsia="fr-FR"/>
        </w:rPr>
        <w:t>’</w:t>
      </w:r>
      <w:r w:rsidRPr="00001973">
        <w:rPr>
          <w:rFonts w:ascii="Times New Roman" w:eastAsia="Times New Roman" w:hAnsi="Times New Roman"/>
          <w:b/>
          <w:bCs/>
          <w:sz w:val="24"/>
          <w:szCs w:val="17"/>
          <w:u w:val="single"/>
          <w:lang w:eastAsia="fr-FR"/>
        </w:rPr>
        <w:t>ENREGISTREMENT</w:t>
      </w:r>
    </w:p>
    <w:p w:rsidR="00820F6A" w:rsidRDefault="00820F6A" w:rsidP="00CC476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eastAsia="Times New Roman" w:hAnsi="Times New Roman"/>
          <w:b/>
          <w:bCs/>
          <w:sz w:val="24"/>
          <w:szCs w:val="17"/>
          <w:lang w:eastAsia="fr-FR"/>
        </w:rPr>
      </w:pPr>
    </w:p>
    <w:p w:rsidR="00820F6A" w:rsidRDefault="00820F6A" w:rsidP="00CC476E">
      <w:pPr>
        <w:pStyle w:val="Corpsdetexte"/>
        <w:ind w:left="-426" w:right="-567"/>
        <w:rPr>
          <w:rFonts w:eastAsia="Times New Roman"/>
          <w:bCs/>
          <w:szCs w:val="22"/>
          <w:lang w:eastAsia="fr-FR"/>
        </w:rPr>
      </w:pPr>
      <w:r>
        <w:rPr>
          <w:rFonts w:eastAsia="Times New Roman"/>
          <w:bCs/>
          <w:szCs w:val="22"/>
          <w:lang w:eastAsia="fr-FR"/>
        </w:rPr>
        <w:t>On va principalement s’intéresser aux courbes donnant les températures à l’intérieur des boîte</w:t>
      </w:r>
      <w:r w:rsidR="00327C22">
        <w:rPr>
          <w:rFonts w:eastAsia="Times New Roman"/>
          <w:bCs/>
          <w:szCs w:val="22"/>
          <w:lang w:eastAsia="fr-FR"/>
        </w:rPr>
        <w:t>s</w:t>
      </w:r>
      <w:r>
        <w:rPr>
          <w:rFonts w:eastAsia="Times New Roman"/>
          <w:bCs/>
          <w:szCs w:val="22"/>
          <w:lang w:eastAsia="fr-FR"/>
        </w:rPr>
        <w:t xml:space="preserve"> (thermocouples) en fonction du temps.</w:t>
      </w:r>
    </w:p>
    <w:p w:rsidR="0071232C" w:rsidRDefault="0071232C" w:rsidP="00CC476E">
      <w:pPr>
        <w:pStyle w:val="Corpsdetexte"/>
        <w:ind w:left="-426" w:right="-567"/>
        <w:rPr>
          <w:rFonts w:eastAsia="Times New Roman"/>
          <w:bCs/>
          <w:szCs w:val="22"/>
          <w:lang w:eastAsia="fr-FR"/>
        </w:rPr>
      </w:pPr>
    </w:p>
    <w:p w:rsidR="0071232C" w:rsidRDefault="0071232C" w:rsidP="00CC476E">
      <w:pPr>
        <w:pStyle w:val="Corpsdetexte"/>
        <w:ind w:left="-426" w:right="-567"/>
        <w:rPr>
          <w:rFonts w:eastAsia="Times New Roman"/>
          <w:bCs/>
          <w:szCs w:val="22"/>
          <w:lang w:eastAsia="fr-FR"/>
        </w:rPr>
      </w:pPr>
      <w:r>
        <w:rPr>
          <w:rFonts w:eastAsia="Times New Roman"/>
          <w:bCs/>
          <w:szCs w:val="22"/>
          <w:lang w:eastAsia="fr-FR"/>
        </w:rPr>
        <w:t xml:space="preserve">Pour cela les valeurs relevées seront à reporter dans un </w:t>
      </w:r>
      <w:hyperlink r:id="rId12" w:history="1">
        <w:r w:rsidRPr="00566753">
          <w:rPr>
            <w:rStyle w:val="Lienhypertexte"/>
            <w:rFonts w:eastAsia="Times New Roman"/>
            <w:bCs/>
            <w:szCs w:val="22"/>
            <w:lang w:eastAsia="fr-FR"/>
          </w:rPr>
          <w:t>tableur Excel</w:t>
        </w:r>
      </w:hyperlink>
    </w:p>
    <w:p w:rsidR="002D168E" w:rsidRDefault="002D168E" w:rsidP="00CC476E">
      <w:pPr>
        <w:pStyle w:val="Corpsdetexte"/>
        <w:ind w:left="-426" w:right="-567"/>
        <w:rPr>
          <w:rFonts w:eastAsia="Times New Roman"/>
          <w:bCs/>
          <w:szCs w:val="22"/>
          <w:lang w:eastAsia="fr-FR"/>
        </w:rPr>
      </w:pPr>
    </w:p>
    <w:p w:rsidR="00820F6A" w:rsidRDefault="00820F6A" w:rsidP="00CC476E">
      <w:pPr>
        <w:pStyle w:val="Corpsdetexte2"/>
        <w:ind w:left="-426" w:right="-567"/>
        <w:rPr>
          <w:b/>
          <w:bCs/>
        </w:rPr>
      </w:pPr>
      <w:r>
        <w:rPr>
          <w:b/>
          <w:bCs/>
        </w:rPr>
        <w:t>A partir de</w:t>
      </w:r>
      <w:r w:rsidR="00327C22">
        <w:rPr>
          <w:b/>
          <w:bCs/>
        </w:rPr>
        <w:t xml:space="preserve">s courbes calculer les valeurs des </w:t>
      </w:r>
      <w:r>
        <w:rPr>
          <w:b/>
          <w:bCs/>
        </w:rPr>
        <w:t xml:space="preserve"> constante</w:t>
      </w:r>
      <w:r w:rsidR="00327C22">
        <w:rPr>
          <w:b/>
          <w:bCs/>
        </w:rPr>
        <w:t>s</w:t>
      </w:r>
      <w:r w:rsidR="00040A01">
        <w:rPr>
          <w:b/>
          <w:bCs/>
        </w:rPr>
        <w:t xml:space="preserve"> de </w:t>
      </w:r>
      <w:r w:rsidR="007F16A7">
        <w:rPr>
          <w:b/>
          <w:bCs/>
        </w:rPr>
        <w:t>temps.</w:t>
      </w:r>
    </w:p>
    <w:p w:rsidR="00553A41" w:rsidRDefault="00553A41" w:rsidP="00CC476E">
      <w:pPr>
        <w:pStyle w:val="Corpsdetexte2"/>
        <w:ind w:left="-426" w:right="-567"/>
        <w:rPr>
          <w:b/>
          <w:bCs/>
        </w:rPr>
      </w:pPr>
    </w:p>
    <w:p w:rsidR="00553A41" w:rsidRPr="00553A41" w:rsidRDefault="00553A41" w:rsidP="00CC476E">
      <w:pPr>
        <w:pStyle w:val="Corpsdetexte2"/>
        <w:ind w:left="-426" w:right="-567"/>
        <w:rPr>
          <w:b/>
          <w:bCs/>
        </w:rPr>
      </w:pPr>
      <w:r w:rsidRPr="00553A41">
        <w:rPr>
          <w:b/>
          <w:bCs/>
        </w:rPr>
        <w:t xml:space="preserve">Cette constante </w:t>
      </w:r>
      <w:r w:rsidRPr="00553A41">
        <w:rPr>
          <w:b/>
          <w:iCs/>
          <w:szCs w:val="24"/>
        </w:rPr>
        <w:t xml:space="preserve">τ </w:t>
      </w:r>
      <w:r>
        <w:rPr>
          <w:b/>
          <w:iCs/>
          <w:szCs w:val="24"/>
        </w:rPr>
        <w:t xml:space="preserve">correspond à une durée, elle peut être calculée en </w:t>
      </w:r>
      <w:r w:rsidR="00C1716E">
        <w:rPr>
          <w:b/>
          <w:iCs/>
          <w:szCs w:val="24"/>
        </w:rPr>
        <w:t>traçant</w:t>
      </w:r>
      <w:r>
        <w:rPr>
          <w:b/>
          <w:iCs/>
          <w:szCs w:val="24"/>
        </w:rPr>
        <w:t xml:space="preserve"> la température correspondant à 63% de  (</w:t>
      </w:r>
      <w:r>
        <w:rPr>
          <w:b/>
          <w:i/>
          <w:iCs/>
          <w:szCs w:val="24"/>
        </w:rPr>
        <w:sym w:font="Symbol" w:char="F071"/>
      </w:r>
      <w:r>
        <w:rPr>
          <w:b/>
          <w:i/>
          <w:iCs/>
          <w:szCs w:val="24"/>
        </w:rPr>
        <w:t>final-</w:t>
      </w:r>
      <w:r>
        <w:rPr>
          <w:b/>
          <w:i/>
          <w:iCs/>
          <w:szCs w:val="24"/>
        </w:rPr>
        <w:sym w:font="Symbol" w:char="F071"/>
      </w:r>
      <w:r w:rsidR="00C1716E">
        <w:rPr>
          <w:b/>
          <w:i/>
          <w:iCs/>
          <w:szCs w:val="24"/>
        </w:rPr>
        <w:t>o</w:t>
      </w:r>
      <w:r>
        <w:rPr>
          <w:b/>
          <w:i/>
          <w:iCs/>
          <w:szCs w:val="24"/>
        </w:rPr>
        <w:t>)</w:t>
      </w:r>
      <w:r w:rsidR="00C1716E">
        <w:rPr>
          <w:b/>
          <w:i/>
          <w:iCs/>
          <w:szCs w:val="24"/>
        </w:rPr>
        <w:t xml:space="preserve"> +</w:t>
      </w:r>
      <w:r w:rsidR="00C1716E" w:rsidRPr="00C1716E">
        <w:rPr>
          <w:b/>
          <w:i/>
          <w:iCs/>
          <w:szCs w:val="24"/>
        </w:rPr>
        <w:t xml:space="preserve"> </w:t>
      </w:r>
      <w:r w:rsidR="00C1716E">
        <w:rPr>
          <w:b/>
          <w:i/>
          <w:iCs/>
          <w:szCs w:val="24"/>
        </w:rPr>
        <w:sym w:font="Symbol" w:char="F071"/>
      </w:r>
      <w:r w:rsidR="00C1716E">
        <w:rPr>
          <w:b/>
          <w:i/>
          <w:iCs/>
          <w:szCs w:val="24"/>
        </w:rPr>
        <w:t>o</w:t>
      </w:r>
      <w:r>
        <w:rPr>
          <w:b/>
          <w:i/>
          <w:iCs/>
          <w:szCs w:val="24"/>
        </w:rPr>
        <w:t xml:space="preserve"> </w:t>
      </w:r>
      <w:r w:rsidRPr="00553A41">
        <w:rPr>
          <w:b/>
          <w:iCs/>
          <w:szCs w:val="24"/>
        </w:rPr>
        <w:t>voir exemple suivant</w:t>
      </w:r>
      <w:r w:rsidR="00C1716E">
        <w:rPr>
          <w:b/>
          <w:iCs/>
          <w:szCs w:val="24"/>
        </w:rPr>
        <w:t> :</w:t>
      </w:r>
    </w:p>
    <w:p w:rsidR="002D168E" w:rsidRDefault="002D168E" w:rsidP="00CC476E">
      <w:pPr>
        <w:pStyle w:val="Corpsdetexte2"/>
        <w:ind w:left="-426" w:right="-567"/>
        <w:rPr>
          <w:b/>
          <w:bCs/>
        </w:rPr>
      </w:pPr>
    </w:p>
    <w:p w:rsidR="00C1716E" w:rsidRDefault="00C1716E" w:rsidP="00CC476E">
      <w:pPr>
        <w:pStyle w:val="Corpsdetexte2"/>
        <w:ind w:left="-426" w:right="-567"/>
        <w:rPr>
          <w:b/>
          <w:bCs/>
        </w:rPr>
      </w:pPr>
      <w:r>
        <w:rPr>
          <w:b/>
          <w:bCs/>
          <w:noProof/>
        </w:rPr>
        <w:drawing>
          <wp:inline distT="0" distB="0" distL="0" distR="0">
            <wp:extent cx="5753794" cy="4136065"/>
            <wp:effectExtent l="1905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b="12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94" cy="4136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716E" w:rsidRDefault="00C1716E" w:rsidP="00CC476E">
      <w:pPr>
        <w:pStyle w:val="Corpsdetexte2"/>
        <w:ind w:left="-426" w:right="-567"/>
        <w:rPr>
          <w:b/>
          <w:bCs/>
        </w:rPr>
      </w:pPr>
    </w:p>
    <w:p w:rsidR="00C1716E" w:rsidRDefault="00C1716E" w:rsidP="00CC476E">
      <w:pPr>
        <w:pStyle w:val="Corpsdetexte2"/>
        <w:ind w:left="-426" w:right="-567"/>
        <w:rPr>
          <w:b/>
          <w:bCs/>
        </w:rPr>
      </w:pPr>
    </w:p>
    <w:p w:rsidR="00C1716E" w:rsidRDefault="00C1716E" w:rsidP="00CC476E">
      <w:pPr>
        <w:pStyle w:val="Corpsdetexte2"/>
        <w:ind w:left="-426" w:right="-567"/>
        <w:rPr>
          <w:b/>
          <w:bCs/>
        </w:rPr>
      </w:pPr>
    </w:p>
    <w:p w:rsidR="00C1716E" w:rsidRDefault="00C1716E" w:rsidP="00CC476E">
      <w:pPr>
        <w:pStyle w:val="Corpsdetexte2"/>
        <w:ind w:left="-426" w:right="-567"/>
        <w:rPr>
          <w:b/>
          <w:bCs/>
        </w:rPr>
      </w:pPr>
    </w:p>
    <w:p w:rsidR="002D168E" w:rsidRDefault="002D168E" w:rsidP="002D168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Cette constante de temps </w:t>
      </w:r>
      <w:proofErr w:type="gramStart"/>
      <w:r>
        <w:rPr>
          <w:rFonts w:ascii="Times New Roman" w:hAnsi="Times New Roman"/>
          <w:b/>
          <w:i/>
          <w:iCs/>
          <w:sz w:val="24"/>
          <w:szCs w:val="24"/>
        </w:rPr>
        <w:t xml:space="preserve">τ </w:t>
      </w:r>
      <w:r>
        <w:rPr>
          <w:rFonts w:ascii="Times New Roman" w:hAnsi="Times New Roman"/>
          <w:b/>
          <w:sz w:val="24"/>
          <w:szCs w:val="24"/>
        </w:rPr>
        <w:t>,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parfois défavorable car pouvant conduire à un temps de mise en équilibre long, peut être utile au contraire dans d’autres cas, car, une fois la température d’équilibre atteinte, cette dernière variera lentement si les paramètres externes fluctuent.</w:t>
      </w:r>
    </w:p>
    <w:p w:rsidR="00916C63" w:rsidRDefault="00916C63" w:rsidP="002D168E">
      <w:pPr>
        <w:autoSpaceDE w:val="0"/>
        <w:autoSpaceDN w:val="0"/>
        <w:adjustRightInd w:val="0"/>
        <w:spacing w:after="0" w:line="240" w:lineRule="auto"/>
        <w:ind w:left="-426" w:right="-567"/>
        <w:rPr>
          <w:rFonts w:ascii="Times New Roman" w:hAnsi="Times New Roman"/>
          <w:b/>
          <w:sz w:val="24"/>
          <w:szCs w:val="24"/>
        </w:rPr>
      </w:pPr>
    </w:p>
    <w:p w:rsidR="00916C63" w:rsidRDefault="00916C63" w:rsidP="00916C63">
      <w:pPr>
        <w:autoSpaceDE w:val="0"/>
        <w:autoSpaceDN w:val="0"/>
        <w:adjustRightInd w:val="0"/>
        <w:spacing w:after="0" w:line="240" w:lineRule="auto"/>
        <w:ind w:left="-426" w:right="-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 C’EST L’INERTIE THERMIQUE D’UN BATIMENT »</w:t>
      </w:r>
    </w:p>
    <w:p w:rsidR="002A44F2" w:rsidRPr="00191A56" w:rsidRDefault="00DD38C8" w:rsidP="00916C63">
      <w:pPr>
        <w:autoSpaceDE w:val="0"/>
        <w:autoSpaceDN w:val="0"/>
        <w:adjustRightInd w:val="0"/>
        <w:spacing w:after="0" w:line="240" w:lineRule="auto"/>
        <w:ind w:left="-426" w:right="-567"/>
        <w:jc w:val="center"/>
        <w:rPr>
          <w:rFonts w:ascii="Times New Roman" w:hAnsi="Times New Roman"/>
          <w:b/>
          <w:sz w:val="24"/>
          <w:szCs w:val="24"/>
        </w:rPr>
      </w:pPr>
      <w:hyperlink r:id="rId14" w:history="1">
        <w:r w:rsidR="002A44F2" w:rsidRPr="002A44F2">
          <w:rPr>
            <w:rStyle w:val="Lienhypertexte"/>
            <w:rFonts w:ascii="Times New Roman" w:hAnsi="Times New Roman"/>
            <w:b/>
            <w:sz w:val="24"/>
            <w:szCs w:val="24"/>
          </w:rPr>
          <w:t>http://www.ecosources.info/dossiers/Inertie_thermique</w:t>
        </w:r>
      </w:hyperlink>
    </w:p>
    <w:p w:rsidR="002D168E" w:rsidRDefault="002D168E" w:rsidP="00CC476E">
      <w:pPr>
        <w:pStyle w:val="Corpsdetexte2"/>
        <w:ind w:left="-426" w:right="-567"/>
        <w:rPr>
          <w:b/>
          <w:bCs/>
        </w:rPr>
      </w:pPr>
    </w:p>
    <w:sectPr w:rsidR="002D168E" w:rsidSect="00CC476E">
      <w:headerReference w:type="default" r:id="rId15"/>
      <w:footerReference w:type="even" r:id="rId16"/>
      <w:footerReference w:type="default" r:id="rId17"/>
      <w:pgSz w:w="11906" w:h="16838"/>
      <w:pgMar w:top="567" w:right="1417" w:bottom="426" w:left="1417" w:header="708" w:footer="708" w:gutter="0"/>
      <w:pgBorders w:offsetFrom="page">
        <w:top w:val="single" w:sz="24" w:space="24" w:color="auto" w:shadow="1"/>
        <w:left w:val="single" w:sz="24" w:space="24" w:color="auto" w:shadow="1"/>
        <w:bottom w:val="single" w:sz="24" w:space="24" w:color="auto" w:shadow="1"/>
        <w:right w:val="single" w:sz="24" w:space="24" w:color="auto" w:shadow="1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0F7A" w:rsidRDefault="00140F7A">
      <w:pPr>
        <w:spacing w:after="0" w:line="240" w:lineRule="auto"/>
      </w:pPr>
      <w:r>
        <w:separator/>
      </w:r>
    </w:p>
  </w:endnote>
  <w:endnote w:type="continuationSeparator" w:id="1">
    <w:p w:rsidR="00140F7A" w:rsidRDefault="00140F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imbusRomNo9L-Regu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191C" w:rsidRDefault="00DD38C8" w:rsidP="008465D5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 w:rsidR="00B5191C"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:rsidR="00B5191C" w:rsidRDefault="00B5191C" w:rsidP="00B5191C">
    <w:pPr>
      <w:pStyle w:val="Pieddepage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191C" w:rsidRDefault="00DD38C8" w:rsidP="008465D5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 w:rsidR="00B5191C"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5614CC">
      <w:rPr>
        <w:rStyle w:val="Numrodepage"/>
        <w:noProof/>
      </w:rPr>
      <w:t>2</w:t>
    </w:r>
    <w:r>
      <w:rPr>
        <w:rStyle w:val="Numrodepage"/>
      </w:rPr>
      <w:fldChar w:fldCharType="end"/>
    </w:r>
  </w:p>
  <w:p w:rsidR="00B5191C" w:rsidRDefault="00B5191C" w:rsidP="00B5191C">
    <w:pPr>
      <w:pStyle w:val="Pieddepage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0F7A" w:rsidRDefault="00140F7A">
      <w:pPr>
        <w:spacing w:after="0" w:line="240" w:lineRule="auto"/>
      </w:pPr>
      <w:r>
        <w:separator/>
      </w:r>
    </w:p>
  </w:footnote>
  <w:footnote w:type="continuationSeparator" w:id="1">
    <w:p w:rsidR="00140F7A" w:rsidRDefault="00140F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0E07" w:rsidRDefault="00BB0E07" w:rsidP="00BB0E07">
    <w:pPr>
      <w:pStyle w:val="En-tte"/>
      <w:pBdr>
        <w:top w:val="single" w:sz="4" w:space="1" w:color="auto"/>
        <w:left w:val="single" w:sz="4" w:space="1" w:color="auto"/>
        <w:bottom w:val="single" w:sz="4" w:space="1" w:color="auto"/>
        <w:right w:val="single" w:sz="4" w:space="1" w:color="auto"/>
      </w:pBdr>
      <w:shd w:val="clear" w:color="auto" w:fill="FFFF00"/>
      <w:jc w:val="center"/>
    </w:pPr>
  </w:p>
  <w:p w:rsidR="00BB0E07" w:rsidRDefault="00BB0E07" w:rsidP="00BB0E07">
    <w:pPr>
      <w:pStyle w:val="En-tte"/>
      <w:pBdr>
        <w:top w:val="single" w:sz="4" w:space="1" w:color="auto"/>
        <w:left w:val="single" w:sz="4" w:space="1" w:color="auto"/>
        <w:bottom w:val="single" w:sz="4" w:space="1" w:color="auto"/>
        <w:right w:val="single" w:sz="4" w:space="1" w:color="auto"/>
      </w:pBdr>
      <w:shd w:val="clear" w:color="auto" w:fill="FFFF00"/>
      <w:jc w:val="center"/>
      <w:rPr>
        <w:rFonts w:ascii="Arial Rounded MT Bold" w:hAnsi="Arial Rounded MT Bold" w:cs="Arial Rounded MT Bold"/>
        <w:sz w:val="23"/>
        <w:szCs w:val="23"/>
      </w:rPr>
    </w:pPr>
    <w:r w:rsidRPr="005C5CD7">
      <w:t xml:space="preserve"> </w:t>
    </w:r>
    <w:r>
      <w:rPr>
        <w:i/>
        <w:iCs/>
        <w:sz w:val="28"/>
        <w:szCs w:val="28"/>
      </w:rPr>
      <w:t xml:space="preserve">Etude de cas n° 3 : </w:t>
    </w:r>
    <w:r>
      <w:rPr>
        <w:rFonts w:ascii="Arial Rounded MT Bold" w:hAnsi="Arial Rounded MT Bold" w:cs="Arial Rounded MT Bold"/>
        <w:sz w:val="23"/>
        <w:szCs w:val="23"/>
      </w:rPr>
      <w:t>Les dispositifs d’isolation dans les bâtiments.</w:t>
    </w:r>
  </w:p>
  <w:p w:rsidR="00BB0E07" w:rsidRDefault="00BB0E07" w:rsidP="00BB0E07">
    <w:pPr>
      <w:pStyle w:val="En-tte"/>
      <w:pBdr>
        <w:top w:val="single" w:sz="4" w:space="1" w:color="auto"/>
        <w:left w:val="single" w:sz="4" w:space="1" w:color="auto"/>
        <w:bottom w:val="single" w:sz="4" w:space="1" w:color="auto"/>
        <w:right w:val="single" w:sz="4" w:space="1" w:color="auto"/>
      </w:pBdr>
      <w:shd w:val="clear" w:color="auto" w:fill="FFFF00"/>
      <w:jc w:val="center"/>
    </w:pPr>
    <w:r>
      <w:rPr>
        <w:rFonts w:ascii="Arial Rounded MT Bold" w:hAnsi="Arial Rounded MT Bold" w:cs="Arial Rounded MT Bold"/>
        <w:sz w:val="23"/>
        <w:szCs w:val="23"/>
      </w:rPr>
      <w:t>Activité de découverte des Innovations Technologiques.</w:t>
    </w:r>
  </w:p>
  <w:p w:rsidR="00BB0E07" w:rsidRDefault="00BB0E07" w:rsidP="00BB0E07">
    <w:pPr>
      <w:pStyle w:val="En-tte"/>
      <w:pBdr>
        <w:top w:val="single" w:sz="4" w:space="1" w:color="auto"/>
        <w:left w:val="single" w:sz="4" w:space="1" w:color="auto"/>
        <w:bottom w:val="single" w:sz="4" w:space="1" w:color="auto"/>
        <w:right w:val="single" w:sz="4" w:space="1" w:color="auto"/>
      </w:pBdr>
      <w:shd w:val="clear" w:color="auto" w:fill="FFFF00"/>
      <w:jc w:val="center"/>
    </w:pPr>
  </w:p>
  <w:p w:rsidR="00BB0E07" w:rsidRDefault="00BB0E07" w:rsidP="00BB0E07">
    <w:pPr>
      <w:pStyle w:val="En-tte"/>
      <w:pBdr>
        <w:top w:val="single" w:sz="4" w:space="1" w:color="auto"/>
        <w:left w:val="single" w:sz="4" w:space="1" w:color="auto"/>
        <w:bottom w:val="single" w:sz="4" w:space="1" w:color="auto"/>
        <w:right w:val="single" w:sz="4" w:space="1" w:color="auto"/>
      </w:pBdr>
      <w:shd w:val="clear" w:color="auto" w:fill="FFFF00"/>
      <w:jc w:val="center"/>
    </w:pPr>
  </w:p>
  <w:p w:rsidR="00BB0E07" w:rsidRDefault="00BB0E07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6457B0"/>
    <w:multiLevelType w:val="hybridMultilevel"/>
    <w:tmpl w:val="EC8EBC0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116D04"/>
    <w:multiLevelType w:val="hybridMultilevel"/>
    <w:tmpl w:val="F56CB66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904E07"/>
    <w:multiLevelType w:val="hybridMultilevel"/>
    <w:tmpl w:val="F56CB66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6766DF4"/>
    <w:multiLevelType w:val="hybridMultilevel"/>
    <w:tmpl w:val="F56CB66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3F0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20F6A"/>
    <w:rsid w:val="00001973"/>
    <w:rsid w:val="00001A1F"/>
    <w:rsid w:val="00040A01"/>
    <w:rsid w:val="00045B1C"/>
    <w:rsid w:val="00077D75"/>
    <w:rsid w:val="00140F7A"/>
    <w:rsid w:val="00191A56"/>
    <w:rsid w:val="001B3CC1"/>
    <w:rsid w:val="001D57E2"/>
    <w:rsid w:val="002A44F2"/>
    <w:rsid w:val="002D168E"/>
    <w:rsid w:val="00327C22"/>
    <w:rsid w:val="0037396C"/>
    <w:rsid w:val="00391B69"/>
    <w:rsid w:val="003B6FCD"/>
    <w:rsid w:val="0051180C"/>
    <w:rsid w:val="00553A41"/>
    <w:rsid w:val="00554963"/>
    <w:rsid w:val="005614CC"/>
    <w:rsid w:val="00566753"/>
    <w:rsid w:val="0071232C"/>
    <w:rsid w:val="0076095C"/>
    <w:rsid w:val="007F16A7"/>
    <w:rsid w:val="00820F6A"/>
    <w:rsid w:val="008465D5"/>
    <w:rsid w:val="00916C63"/>
    <w:rsid w:val="00A023E8"/>
    <w:rsid w:val="00AD7E22"/>
    <w:rsid w:val="00AE111A"/>
    <w:rsid w:val="00B5191C"/>
    <w:rsid w:val="00BB0E07"/>
    <w:rsid w:val="00C1716E"/>
    <w:rsid w:val="00C17325"/>
    <w:rsid w:val="00C853EF"/>
    <w:rsid w:val="00CC3B6E"/>
    <w:rsid w:val="00CC476E"/>
    <w:rsid w:val="00DB47AE"/>
    <w:rsid w:val="00DD38C8"/>
    <w:rsid w:val="00DE4582"/>
    <w:rsid w:val="00DE5154"/>
    <w:rsid w:val="00E11038"/>
    <w:rsid w:val="00E90EA0"/>
    <w:rsid w:val="00F440ED"/>
    <w:rsid w:val="00FD0F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D75"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qFormat/>
    <w:rsid w:val="00077D75"/>
    <w:pPr>
      <w:ind w:left="720"/>
      <w:contextualSpacing/>
    </w:pPr>
  </w:style>
  <w:style w:type="paragraph" w:styleId="Corpsdetexte">
    <w:name w:val="Body Text"/>
    <w:basedOn w:val="Normal"/>
    <w:rsid w:val="00077D75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b/>
      <w:sz w:val="24"/>
      <w:szCs w:val="24"/>
    </w:rPr>
  </w:style>
  <w:style w:type="paragraph" w:styleId="Corpsdetexte2">
    <w:name w:val="Body Text 2"/>
    <w:basedOn w:val="Normal"/>
    <w:rsid w:val="00077D75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lang w:eastAsia="fr-FR"/>
    </w:rPr>
  </w:style>
  <w:style w:type="paragraph" w:styleId="Pieddepage">
    <w:name w:val="footer"/>
    <w:basedOn w:val="Normal"/>
    <w:rsid w:val="00B5191C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B5191C"/>
  </w:style>
  <w:style w:type="paragraph" w:styleId="En-tte">
    <w:name w:val="header"/>
    <w:basedOn w:val="Normal"/>
    <w:link w:val="En-tteCar"/>
    <w:uiPriority w:val="99"/>
    <w:unhideWhenUsed/>
    <w:rsid w:val="00BB0E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B0E07"/>
    <w:rPr>
      <w:sz w:val="22"/>
      <w:szCs w:val="22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B0E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B0E07"/>
    <w:rPr>
      <w:rFonts w:ascii="Tahoma" w:hAnsi="Tahoma" w:cs="Tahoma"/>
      <w:sz w:val="16"/>
      <w:szCs w:val="16"/>
      <w:lang w:eastAsia="en-US"/>
    </w:rPr>
  </w:style>
  <w:style w:type="character" w:styleId="Lienhypertexte">
    <w:name w:val="Hyperlink"/>
    <w:basedOn w:val="Policepardfaut"/>
    <w:uiPriority w:val="99"/>
    <w:unhideWhenUsed/>
    <w:rsid w:val="00553A41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566753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2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3%20enceintes.xlsx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../3%20boites%20solidworks/boite%20isol&#233;e%20ext&#233;rieur.SLDASM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../3%20boites%20solidworks/boite%20isol&#233;e%20int&#233;rieur.SLDPRT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../3%20boites%20solidworks/boite%20non%20isol&#233;e.SLDASM" TargetMode="External"/><Relationship Id="rId14" Type="http://schemas.openxmlformats.org/officeDocument/2006/relationships/hyperlink" Target="http://www.ecosources.info/dossiers/Inertie_thermique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D4DAA0-20B5-41BC-B2AD-A247F1015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3</Pages>
  <Words>563</Words>
  <Characters>3098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DEPERDITIONS THERMIQUES</vt:lpstr>
    </vt:vector>
  </TitlesOfParts>
  <Company/>
  <LinksUpToDate>false</LinksUpToDate>
  <CharactersWithSpaces>3654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DEPERDITIONS THERMIQUES</dc:title>
  <dc:creator>Annie</dc:creator>
  <cp:lastModifiedBy>candidat</cp:lastModifiedBy>
  <cp:revision>14</cp:revision>
  <cp:lastPrinted>2010-07-01T12:55:00Z</cp:lastPrinted>
  <dcterms:created xsi:type="dcterms:W3CDTF">2010-09-18T22:19:00Z</dcterms:created>
  <dcterms:modified xsi:type="dcterms:W3CDTF">2010-09-29T07:51:00Z</dcterms:modified>
</cp:coreProperties>
</file>