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5F00" w:rsidRPr="00B052C2" w:rsidRDefault="00B85F00" w:rsidP="00B052C2">
      <w:pPr>
        <w:shd w:val="clear" w:color="auto" w:fill="D9D9D9" w:themeFill="background1" w:themeFillShade="D9"/>
        <w:jc w:val="center"/>
        <w:rPr>
          <w:b/>
          <w:bCs/>
          <w:sz w:val="28"/>
          <w:szCs w:val="28"/>
          <w:u w:val="single"/>
        </w:rPr>
      </w:pPr>
      <w:r w:rsidRPr="00B052C2">
        <w:rPr>
          <w:b/>
          <w:bCs/>
          <w:sz w:val="28"/>
          <w:szCs w:val="28"/>
          <w:u w:val="single"/>
        </w:rPr>
        <w:t>HISTORIQUE  DES REGLEMENTATIONS THERMIQUES</w:t>
      </w:r>
    </w:p>
    <w:p w:rsidR="00F633F4" w:rsidRDefault="00F633F4">
      <w:pPr>
        <w:rPr>
          <w:b/>
          <w:bCs/>
        </w:rPr>
      </w:pPr>
    </w:p>
    <w:p w:rsidR="0020107B" w:rsidRDefault="0020107B">
      <w:r>
        <w:rPr>
          <w:b/>
          <w:bCs/>
        </w:rPr>
        <w:t xml:space="preserve">En </w:t>
      </w:r>
      <w:r w:rsidR="00D34BAE" w:rsidRPr="00D34BAE">
        <w:rPr>
          <w:b/>
          <w:bCs/>
        </w:rPr>
        <w:t>1973</w:t>
      </w:r>
      <w:r>
        <w:rPr>
          <w:b/>
          <w:bCs/>
        </w:rPr>
        <w:t> </w:t>
      </w:r>
      <w:r>
        <w:t xml:space="preserve">: </w:t>
      </w:r>
      <w:r w:rsidR="00D34BAE" w:rsidRPr="0020107B">
        <w:rPr>
          <w:b/>
          <w:sz w:val="28"/>
          <w:szCs w:val="28"/>
        </w:rPr>
        <w:t>Premier choc pétrolier.</w:t>
      </w:r>
    </w:p>
    <w:p w:rsidR="0020107B" w:rsidRDefault="00D34BAE">
      <w:r w:rsidRPr="00D34BAE">
        <w:t>Le prix du baril est multiplié par quatre.</w:t>
      </w:r>
      <w:r w:rsidRPr="00D34BAE">
        <w:br/>
        <w:t>Les autorités décident, tour à tour, d’engager une politique pour diminuer la dépendance énergétique de leur pays à l’origine de ruptures de distribution et de charges nationales extrêmement importantes.</w:t>
      </w:r>
      <w:r w:rsidRPr="00D34BAE">
        <w:br/>
        <w:t>Cette démarche ne pouvait s’entreprendre qu’étape par éta</w:t>
      </w:r>
      <w:r>
        <w:t>pe</w:t>
      </w:r>
    </w:p>
    <w:p w:rsidR="00D34BAE" w:rsidRDefault="00D34BAE" w:rsidP="0020107B">
      <w:pPr>
        <w:jc w:val="center"/>
      </w:pPr>
      <w:r w:rsidRPr="00D34BAE">
        <w:rPr>
          <w:noProof/>
          <w:lang w:eastAsia="fr-FR"/>
        </w:rPr>
        <w:drawing>
          <wp:inline distT="0" distB="0" distL="0" distR="0">
            <wp:extent cx="3311525" cy="2457450"/>
            <wp:effectExtent l="19050" t="0" r="3175" b="0"/>
            <wp:docPr id="1" name="Imag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46" name="Picture 12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1525" cy="2457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107B" w:rsidRDefault="0020107B" w:rsidP="004E47C1">
      <w:pPr>
        <w:pStyle w:val="NormalWeb"/>
      </w:pPr>
      <w:r>
        <w:rPr>
          <w:b/>
          <w:bCs/>
        </w:rPr>
        <w:t xml:space="preserve">En </w:t>
      </w:r>
      <w:r w:rsidR="00D34BAE" w:rsidRPr="00D34BAE">
        <w:rPr>
          <w:b/>
          <w:bCs/>
        </w:rPr>
        <w:t>1974</w:t>
      </w:r>
      <w:r>
        <w:rPr>
          <w:b/>
          <w:bCs/>
        </w:rPr>
        <w:t> :</w:t>
      </w:r>
      <w:r w:rsidR="00D34BAE" w:rsidRPr="00D34BAE">
        <w:t xml:space="preserve"> </w:t>
      </w:r>
      <w:r w:rsidR="004E47C1">
        <w:t>La première réglementation thermique  (</w:t>
      </w:r>
      <w:r w:rsidR="004E47C1">
        <w:rPr>
          <w:b/>
          <w:bCs/>
        </w:rPr>
        <w:t>RT 1974</w:t>
      </w:r>
      <w:r w:rsidR="004E47C1">
        <w:t>)</w:t>
      </w:r>
      <w:r w:rsidR="00D34BAE" w:rsidRPr="00D34BAE">
        <w:t>: création du coefficient G (comme déperditions Globales) pour les bâtiments d’habitation.</w:t>
      </w:r>
    </w:p>
    <w:p w:rsidR="00D34BAE" w:rsidRPr="00D34BAE" w:rsidRDefault="0020107B" w:rsidP="0020107B">
      <w:pPr>
        <w:jc w:val="center"/>
      </w:pPr>
      <w:r w:rsidRPr="00D34BAE">
        <w:rPr>
          <w:noProof/>
          <w:lang w:eastAsia="fr-FR"/>
        </w:rPr>
        <w:drawing>
          <wp:inline distT="0" distB="0" distL="0" distR="0">
            <wp:extent cx="638175" cy="619125"/>
            <wp:effectExtent l="19050" t="0" r="9525" b="0"/>
            <wp:docPr id="10" name="Imag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974" name="Picture 3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1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107B" w:rsidRDefault="0020107B" w:rsidP="0020107B">
      <w:r>
        <w:rPr>
          <w:b/>
          <w:bCs/>
        </w:rPr>
        <w:t xml:space="preserve">En </w:t>
      </w:r>
      <w:r w:rsidR="00D34BAE" w:rsidRPr="00D34BAE">
        <w:rPr>
          <w:b/>
          <w:bCs/>
        </w:rPr>
        <w:t>1988</w:t>
      </w:r>
      <w:r>
        <w:rPr>
          <w:b/>
          <w:bCs/>
        </w:rPr>
        <w:t xml:space="preserve"> : </w:t>
      </w:r>
      <w:r w:rsidR="004E47C1">
        <w:t>La deuxième réglementation thermique (</w:t>
      </w:r>
      <w:r w:rsidR="004E47C1">
        <w:rPr>
          <w:b/>
          <w:bCs/>
        </w:rPr>
        <w:t>RT 1988</w:t>
      </w:r>
      <w:r w:rsidR="004E47C1">
        <w:t>). Elle s'appliquait aux bâtiments neufs résidentiels et non résidentiels</w:t>
      </w:r>
      <w:r w:rsidR="00D34BAE" w:rsidRPr="00D34BAE">
        <w:t xml:space="preserve"> : création du coefficient C (comme Consommation) qui indique le besoin en chauffage et en Eau Chaude Sanitaire (ECS) en prenant en compte le rendement des systèmes de production et de distribution.</w:t>
      </w:r>
    </w:p>
    <w:p w:rsidR="00D34BAE" w:rsidRDefault="00D34BAE" w:rsidP="0020107B">
      <w:pPr>
        <w:jc w:val="center"/>
      </w:pPr>
      <w:r w:rsidRPr="00D34BAE">
        <w:br/>
      </w:r>
      <w:r w:rsidR="0020107B" w:rsidRPr="00D34BAE">
        <w:rPr>
          <w:noProof/>
          <w:lang w:eastAsia="fr-FR"/>
        </w:rPr>
        <w:drawing>
          <wp:inline distT="0" distB="0" distL="0" distR="0">
            <wp:extent cx="603250" cy="557212"/>
            <wp:effectExtent l="19050" t="0" r="6350" b="0"/>
            <wp:docPr id="13" name="Imag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94" name="Picture 2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250" cy="5572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34BAE">
        <w:br/>
      </w:r>
    </w:p>
    <w:p w:rsidR="004E47C1" w:rsidRDefault="0020107B" w:rsidP="00D34BAE">
      <w:r>
        <w:rPr>
          <w:b/>
          <w:bCs/>
        </w:rPr>
        <w:lastRenderedPageBreak/>
        <w:t xml:space="preserve">En </w:t>
      </w:r>
      <w:r w:rsidR="00D34BAE" w:rsidRPr="00D34BAE">
        <w:rPr>
          <w:b/>
          <w:bCs/>
        </w:rPr>
        <w:t>2000</w:t>
      </w:r>
      <w:r>
        <w:rPr>
          <w:b/>
          <w:bCs/>
        </w:rPr>
        <w:t> :</w:t>
      </w:r>
      <w:r w:rsidR="00D34BAE" w:rsidRPr="00D34BAE">
        <w:t xml:space="preserve"> </w:t>
      </w:r>
      <w:r w:rsidR="004E47C1">
        <w:t>La troisième réglementation thermique (</w:t>
      </w:r>
      <w:r w:rsidR="004E47C1">
        <w:rPr>
          <w:b/>
          <w:bCs/>
        </w:rPr>
        <w:t>RT 2000</w:t>
      </w:r>
      <w:r w:rsidR="004E47C1">
        <w:t xml:space="preserve">). Elle s'appliquait aux bâtiments neufs résidentiels </w:t>
      </w:r>
      <w:r w:rsidR="00D34BAE" w:rsidRPr="00D34BAE">
        <w:t xml:space="preserve"> (un seul texte commun).</w:t>
      </w:r>
      <w:r w:rsidR="00D34BAE" w:rsidRPr="00D34BAE">
        <w:br/>
        <w:t>Les autorités décident de capitaliser sur l’ensemble des progrès enregistrés depuis 1988.</w:t>
      </w:r>
    </w:p>
    <w:p w:rsidR="00D34BAE" w:rsidRPr="00D34BAE" w:rsidRDefault="00D34BAE" w:rsidP="00D34BAE">
      <w:r w:rsidRPr="00D34BAE">
        <w:br/>
        <w:t>La RT 2000 a pour ambition de réduire les consommations de :</w:t>
      </w:r>
      <w:r w:rsidRPr="00D34BAE">
        <w:br/>
      </w:r>
      <w:r w:rsidRPr="00D34BAE">
        <w:tab/>
        <w:t>20% pour les bâtiments résidentiels ;</w:t>
      </w:r>
      <w:r w:rsidRPr="00D34BAE">
        <w:br/>
      </w:r>
      <w:r w:rsidRPr="00D34BAE">
        <w:tab/>
        <w:t>40% pour le tertiaire;</w:t>
      </w:r>
      <w:r w:rsidRPr="00D34BAE">
        <w:br/>
      </w:r>
      <w:r w:rsidRPr="00D34BAE">
        <w:br/>
        <w:t>en insistant entre autres sur :</w:t>
      </w:r>
      <w:r w:rsidRPr="00D34BAE">
        <w:br/>
      </w:r>
      <w:r w:rsidRPr="00D34BAE">
        <w:tab/>
        <w:t>- l’adaptat</w:t>
      </w:r>
      <w:r>
        <w:t xml:space="preserve">ion du système de chauffage en </w:t>
      </w:r>
      <w:r w:rsidRPr="00D34BAE">
        <w:t xml:space="preserve">fonction des spécificités de l’enveloppe du </w:t>
      </w:r>
      <w:r w:rsidRPr="00D34BAE">
        <w:tab/>
        <w:t>bâtiment pour associer économie et confort ;</w:t>
      </w:r>
      <w:r w:rsidRPr="00D34BAE">
        <w:br/>
      </w:r>
      <w:r w:rsidRPr="00D34BAE">
        <w:tab/>
        <w:t>- le traitement homogène des parois ;</w:t>
      </w:r>
      <w:r w:rsidRPr="00D34BAE">
        <w:br/>
      </w:r>
      <w:r w:rsidRPr="00D34BAE">
        <w:tab/>
        <w:t>- le traitement des ponts thermiques.</w:t>
      </w:r>
    </w:p>
    <w:p w:rsidR="00D34BAE" w:rsidRPr="00D34BAE" w:rsidRDefault="00D34BAE" w:rsidP="00D34BAE"/>
    <w:p w:rsidR="00D34BAE" w:rsidRDefault="00D34BAE" w:rsidP="0020107B">
      <w:pPr>
        <w:jc w:val="center"/>
      </w:pPr>
      <w:r w:rsidRPr="00D34BAE">
        <w:rPr>
          <w:noProof/>
          <w:lang w:eastAsia="fr-FR"/>
        </w:rPr>
        <w:drawing>
          <wp:inline distT="0" distB="0" distL="0" distR="0">
            <wp:extent cx="1360487" cy="1727200"/>
            <wp:effectExtent l="19050" t="0" r="0" b="0"/>
            <wp:docPr id="8" name="Imag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018" name="Picture 2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0487" cy="172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47C1" w:rsidRDefault="0020107B" w:rsidP="004E47C1">
      <w:pPr>
        <w:pStyle w:val="NormalWeb"/>
      </w:pPr>
      <w:r>
        <w:rPr>
          <w:b/>
          <w:bCs/>
        </w:rPr>
        <w:t xml:space="preserve">En </w:t>
      </w:r>
      <w:r w:rsidR="00D34BAE" w:rsidRPr="00D34BAE">
        <w:rPr>
          <w:b/>
          <w:bCs/>
        </w:rPr>
        <w:t>2005</w:t>
      </w:r>
      <w:r>
        <w:rPr>
          <w:b/>
          <w:bCs/>
        </w:rPr>
        <w:t> </w:t>
      </w:r>
      <w:r w:rsidR="00B85F00">
        <w:rPr>
          <w:b/>
          <w:bCs/>
        </w:rPr>
        <w:t xml:space="preserve">: </w:t>
      </w:r>
      <w:r w:rsidR="004E47C1">
        <w:t xml:space="preserve">la </w:t>
      </w:r>
      <w:hyperlink r:id="rId12" w:history="1">
        <w:r w:rsidR="004E47C1" w:rsidRPr="00820F9B">
          <w:rPr>
            <w:rStyle w:val="Lienhypertexte"/>
            <w:b/>
            <w:bCs/>
          </w:rPr>
          <w:t>RT 2005</w:t>
        </w:r>
      </w:hyperlink>
      <w:r w:rsidR="004E47C1">
        <w:t xml:space="preserve"> a remplacé la RT 2000. Par rapport à la RT 2000, la RT 2005 demande une amélioration de 15 % de la performance thermique et s'applique aux bâtiments neufs et aux parties nouvelles. Depuis, la réglementation thermique, par des arrêtés complémentaires, s'attaque au domaine de la rénovation.</w:t>
      </w:r>
    </w:p>
    <w:p w:rsidR="00D34BAE" w:rsidRDefault="00D34BAE" w:rsidP="0020107B">
      <w:pPr>
        <w:jc w:val="center"/>
      </w:pPr>
      <w:r w:rsidRPr="00D34BAE">
        <w:rPr>
          <w:noProof/>
          <w:lang w:eastAsia="fr-FR"/>
        </w:rPr>
        <w:drawing>
          <wp:inline distT="0" distB="0" distL="0" distR="0">
            <wp:extent cx="1324228" cy="1561762"/>
            <wp:effectExtent l="19050" t="0" r="9272" b="0"/>
            <wp:docPr id="9" name="Imag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042" name="Picture 2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6907" cy="15649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7EFF" w:rsidRDefault="005D7EFF" w:rsidP="00D34BAE">
      <w:pPr>
        <w:rPr>
          <w:b/>
          <w:bCs/>
        </w:rPr>
      </w:pPr>
    </w:p>
    <w:p w:rsidR="00D34BAE" w:rsidRPr="00D34BAE" w:rsidRDefault="0020107B" w:rsidP="00D34BAE">
      <w:r>
        <w:rPr>
          <w:b/>
          <w:bCs/>
        </w:rPr>
        <w:lastRenderedPageBreak/>
        <w:t>Pourquoi la RT2005</w:t>
      </w:r>
      <w:r w:rsidR="00D34BAE" w:rsidRPr="00D34BAE">
        <w:rPr>
          <w:b/>
          <w:bCs/>
        </w:rPr>
        <w:t xml:space="preserve"> ?</w:t>
      </w:r>
    </w:p>
    <w:p w:rsidR="00D34BAE" w:rsidRPr="00D34BAE" w:rsidRDefault="0020107B" w:rsidP="003227F2">
      <w:pPr>
        <w:pStyle w:val="Paragraphedeliste"/>
        <w:numPr>
          <w:ilvl w:val="0"/>
          <w:numId w:val="2"/>
        </w:numPr>
        <w:spacing w:after="0"/>
      </w:pPr>
      <w:r w:rsidRPr="00D34BAE">
        <w:t>Lutter</w:t>
      </w:r>
      <w:r w:rsidR="00D34BAE" w:rsidRPr="00D34BAE">
        <w:t xml:space="preserve"> contre l’effet de serre et économiser l’énergie </w:t>
      </w:r>
    </w:p>
    <w:p w:rsidR="00D34BAE" w:rsidRPr="00D34BAE" w:rsidRDefault="0020107B" w:rsidP="003227F2">
      <w:pPr>
        <w:pStyle w:val="Paragraphedeliste"/>
        <w:numPr>
          <w:ilvl w:val="0"/>
          <w:numId w:val="2"/>
        </w:numPr>
        <w:spacing w:after="0"/>
      </w:pPr>
      <w:r w:rsidRPr="00D34BAE">
        <w:t>Améliorer</w:t>
      </w:r>
      <w:r w:rsidR="00D34BAE" w:rsidRPr="00D34BAE">
        <w:t xml:space="preserve"> le confort</w:t>
      </w:r>
    </w:p>
    <w:p w:rsidR="00D34BAE" w:rsidRDefault="0020107B" w:rsidP="0020107B">
      <w:pPr>
        <w:pStyle w:val="Paragraphedeliste"/>
        <w:numPr>
          <w:ilvl w:val="0"/>
          <w:numId w:val="2"/>
        </w:numPr>
        <w:spacing w:after="0"/>
      </w:pPr>
      <w:r w:rsidRPr="00D34BAE">
        <w:t>Simplifier</w:t>
      </w:r>
      <w:r w:rsidR="00D34BAE" w:rsidRPr="00D34BAE">
        <w:t xml:space="preserve"> pour mieux appliquer</w:t>
      </w:r>
      <w:r w:rsidR="00D34BAE" w:rsidRPr="005D7EFF">
        <w:rPr>
          <w:b/>
          <w:bCs/>
        </w:rPr>
        <w:t xml:space="preserve"> </w:t>
      </w:r>
    </w:p>
    <w:p w:rsidR="0020107B" w:rsidRDefault="0020107B" w:rsidP="00D34BAE">
      <w:pPr>
        <w:rPr>
          <w:b/>
          <w:bCs/>
        </w:rPr>
      </w:pPr>
    </w:p>
    <w:p w:rsidR="00D34BAE" w:rsidRPr="00D34BAE" w:rsidRDefault="00D34BAE" w:rsidP="00D34BAE">
      <w:r w:rsidRPr="00D34BAE">
        <w:rPr>
          <w:b/>
          <w:bCs/>
        </w:rPr>
        <w:t>Comment ?</w:t>
      </w:r>
    </w:p>
    <w:p w:rsidR="00B85F00" w:rsidRDefault="00D34BAE" w:rsidP="003227F2">
      <w:pPr>
        <w:pStyle w:val="Paragraphedeliste"/>
        <w:numPr>
          <w:ilvl w:val="0"/>
          <w:numId w:val="1"/>
        </w:numPr>
        <w:spacing w:after="0"/>
      </w:pPr>
      <w:r w:rsidRPr="00D34BAE">
        <w:t>Harmonisation européenne</w:t>
      </w:r>
      <w:r w:rsidRPr="00D34BAE">
        <w:br/>
        <w:t>Prise en compte des systèmes de chauffage, de la ventilation, de l’E</w:t>
      </w:r>
      <w:r w:rsidR="0020107B">
        <w:t xml:space="preserve">au </w:t>
      </w:r>
      <w:r w:rsidR="00B85F00" w:rsidRPr="00D34BAE">
        <w:t>C</w:t>
      </w:r>
      <w:r w:rsidR="00B85F00">
        <w:t>haude,</w:t>
      </w:r>
      <w:r w:rsidRPr="00D34BAE">
        <w:t xml:space="preserve"> de l’éclairage.</w:t>
      </w:r>
    </w:p>
    <w:p w:rsidR="00B85F00" w:rsidRDefault="00D34BAE" w:rsidP="003227F2">
      <w:pPr>
        <w:pStyle w:val="Paragraphedeliste"/>
        <w:numPr>
          <w:ilvl w:val="0"/>
          <w:numId w:val="1"/>
        </w:numPr>
        <w:spacing w:after="0"/>
      </w:pPr>
      <w:r w:rsidRPr="00D34BAE">
        <w:t xml:space="preserve">Coefficient C : consommation énergétique conventionnelle (kWh énergies primaire) &lt; à celle d’un bâtiment de référence </w:t>
      </w:r>
      <w:proofErr w:type="spellStart"/>
      <w:r w:rsidRPr="00D34BAE">
        <w:t>Créf</w:t>
      </w:r>
      <w:proofErr w:type="spellEnd"/>
    </w:p>
    <w:p w:rsidR="00B85F00" w:rsidRPr="00D34BAE" w:rsidRDefault="00D34BAE" w:rsidP="00B85F00">
      <w:pPr>
        <w:pStyle w:val="Paragraphedeliste"/>
        <w:numPr>
          <w:ilvl w:val="0"/>
          <w:numId w:val="1"/>
        </w:numPr>
        <w:spacing w:after="0"/>
      </w:pPr>
      <w:r w:rsidRPr="00D34BAE">
        <w:t xml:space="preserve">Coefficient Tic </w:t>
      </w:r>
      <w:r w:rsidR="00B85F00" w:rsidRPr="00D34BAE">
        <w:t>: pour</w:t>
      </w:r>
      <w:r w:rsidRPr="00D34BAE">
        <w:t xml:space="preserve"> les bâtiments climatisés Température intérieure conventionnelle (°C) &lt; Tic réf</w:t>
      </w:r>
    </w:p>
    <w:p w:rsidR="00B85F00" w:rsidRPr="00D34BAE" w:rsidRDefault="00D34BAE" w:rsidP="00B85F00">
      <w:pPr>
        <w:pStyle w:val="Paragraphedeliste"/>
        <w:numPr>
          <w:ilvl w:val="0"/>
          <w:numId w:val="1"/>
        </w:numPr>
        <w:spacing w:after="0"/>
      </w:pPr>
      <w:r w:rsidRPr="00D34BAE">
        <w:t>Imposer un maximum de consommation énergétique (pour le résidentiel)</w:t>
      </w:r>
    </w:p>
    <w:p w:rsidR="00B85F00" w:rsidRPr="00D34BAE" w:rsidRDefault="00D34BAE" w:rsidP="00B85F00">
      <w:pPr>
        <w:pStyle w:val="Paragraphedeliste"/>
        <w:numPr>
          <w:ilvl w:val="0"/>
          <w:numId w:val="1"/>
        </w:numPr>
        <w:spacing w:after="0"/>
      </w:pPr>
      <w:r w:rsidRPr="00D34BAE">
        <w:t>Introduire les En</w:t>
      </w:r>
      <w:r w:rsidR="00B85F00">
        <w:t xml:space="preserve">ergies </w:t>
      </w:r>
      <w:r w:rsidR="003227F2" w:rsidRPr="00D34BAE">
        <w:t>R</w:t>
      </w:r>
      <w:r w:rsidR="003227F2">
        <w:t>enouvelables</w:t>
      </w:r>
      <w:r w:rsidRPr="00D34BAE">
        <w:t xml:space="preserve"> dans les systèmes de référence (chaudières bois, ECS solaire, P</w:t>
      </w:r>
      <w:r w:rsidR="00B85F00">
        <w:t xml:space="preserve">ompe </w:t>
      </w:r>
      <w:r w:rsidRPr="00D34BAE">
        <w:t>A</w:t>
      </w:r>
      <w:r w:rsidR="00B85F00">
        <w:t xml:space="preserve"> </w:t>
      </w:r>
      <w:r w:rsidRPr="00D34BAE">
        <w:t>C</w:t>
      </w:r>
      <w:r w:rsidR="00B85F00">
        <w:t>haleur</w:t>
      </w:r>
      <w:r w:rsidRPr="00D34BAE">
        <w:t>)</w:t>
      </w:r>
      <w:r w:rsidR="00B85F00">
        <w:t xml:space="preserve"> </w:t>
      </w:r>
    </w:p>
    <w:p w:rsidR="00B85F00" w:rsidRPr="00D34BAE" w:rsidRDefault="00D34BAE" w:rsidP="00B85F00">
      <w:pPr>
        <w:pStyle w:val="Paragraphedeliste"/>
        <w:numPr>
          <w:ilvl w:val="0"/>
          <w:numId w:val="1"/>
        </w:numPr>
        <w:spacing w:after="0"/>
      </w:pPr>
      <w:r w:rsidRPr="00D34BAE">
        <w:t>Favoriser la conception bioclimatique (apports solaires, protections solaires, orientation)</w:t>
      </w:r>
    </w:p>
    <w:p w:rsidR="00D34BAE" w:rsidRDefault="00D34BAE" w:rsidP="003227F2">
      <w:pPr>
        <w:pStyle w:val="Paragraphedeliste"/>
        <w:numPr>
          <w:ilvl w:val="0"/>
          <w:numId w:val="1"/>
        </w:numPr>
        <w:spacing w:after="0"/>
      </w:pPr>
      <w:r w:rsidRPr="00D34BAE">
        <w:t>Renforcer les exigences sur le confort d’été et mieux prendre en compte l’inertie thermique</w:t>
      </w:r>
    </w:p>
    <w:p w:rsidR="00075ABE" w:rsidRDefault="00075ABE" w:rsidP="00075ABE">
      <w:pPr>
        <w:pStyle w:val="Paragraphedeliste"/>
      </w:pPr>
    </w:p>
    <w:p w:rsidR="00075ABE" w:rsidRPr="00075ABE" w:rsidRDefault="00075ABE" w:rsidP="00075ABE">
      <w:pPr>
        <w:spacing w:after="0"/>
        <w:rPr>
          <w:b/>
          <w:sz w:val="28"/>
          <w:szCs w:val="28"/>
        </w:rPr>
      </w:pPr>
      <w:r w:rsidRPr="00075ABE">
        <w:rPr>
          <w:b/>
          <w:sz w:val="28"/>
          <w:szCs w:val="28"/>
        </w:rPr>
        <w:t>Les Labels</w:t>
      </w:r>
    </w:p>
    <w:p w:rsidR="00B85F00" w:rsidRPr="00D34BAE" w:rsidRDefault="00B85F00" w:rsidP="00B85F00">
      <w:pPr>
        <w:spacing w:after="0"/>
      </w:pPr>
    </w:p>
    <w:p w:rsidR="00075ABE" w:rsidRPr="00075ABE" w:rsidRDefault="00075ABE" w:rsidP="00075A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75ABE">
        <w:rPr>
          <w:rFonts w:ascii="Times New Roman" w:eastAsia="Times New Roman" w:hAnsi="Times New Roman" w:cs="Times New Roman"/>
          <w:sz w:val="24"/>
          <w:szCs w:val="24"/>
          <w:lang w:eastAsia="fr-FR"/>
        </w:rPr>
        <w:t>Il a été créé parallèlement à la RT 2005, des labels apportant une amélioration par rapport à la RT 2005 :</w:t>
      </w:r>
    </w:p>
    <w:p w:rsidR="00075ABE" w:rsidRPr="00075ABE" w:rsidRDefault="00075ABE" w:rsidP="00075AB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75ABE">
        <w:rPr>
          <w:rFonts w:ascii="Times New Roman" w:eastAsia="Times New Roman" w:hAnsi="Times New Roman" w:cs="Times New Roman"/>
          <w:sz w:val="24"/>
          <w:szCs w:val="24"/>
          <w:lang w:eastAsia="fr-FR"/>
        </w:rPr>
        <w:t>HPE (</w:t>
      </w:r>
      <w:hyperlink r:id="rId14" w:tooltip="Haute performance énergétique" w:history="1">
        <w:r w:rsidRPr="00075AB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/>
          </w:rPr>
          <w:t>haute performance énergétique</w:t>
        </w:r>
      </w:hyperlink>
      <w:r w:rsidRPr="00075ABE">
        <w:rPr>
          <w:rFonts w:ascii="Times New Roman" w:eastAsia="Times New Roman" w:hAnsi="Times New Roman" w:cs="Times New Roman"/>
          <w:sz w:val="24"/>
          <w:szCs w:val="24"/>
          <w:lang w:eastAsia="fr-FR"/>
        </w:rPr>
        <w:t>) 2005, consomm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ation maximale réduite de 10 % </w:t>
      </w:r>
    </w:p>
    <w:p w:rsidR="00075ABE" w:rsidRPr="00075ABE" w:rsidRDefault="00075ABE" w:rsidP="00075AB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75ABE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HPE </w:t>
      </w:r>
      <w:proofErr w:type="spellStart"/>
      <w:r w:rsidRPr="00075ABE">
        <w:rPr>
          <w:rFonts w:ascii="Times New Roman" w:eastAsia="Times New Roman" w:hAnsi="Times New Roman" w:cs="Times New Roman"/>
          <w:sz w:val="24"/>
          <w:szCs w:val="24"/>
          <w:lang w:eastAsia="fr-FR"/>
        </w:rPr>
        <w:t>EnR</w:t>
      </w:r>
      <w:proofErr w:type="spellEnd"/>
      <w:r w:rsidRPr="00075ABE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(HPE - énergie renouvelable) 2005, consommation maximale réduite de 10 %, avec util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isation d'énergie renouvelable </w:t>
      </w:r>
    </w:p>
    <w:p w:rsidR="00075ABE" w:rsidRPr="00075ABE" w:rsidRDefault="00075ABE" w:rsidP="00075AB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75ABE">
        <w:rPr>
          <w:rFonts w:ascii="Times New Roman" w:eastAsia="Times New Roman" w:hAnsi="Times New Roman" w:cs="Times New Roman"/>
          <w:sz w:val="24"/>
          <w:szCs w:val="24"/>
          <w:lang w:eastAsia="fr-FR"/>
        </w:rPr>
        <w:t>THPE (très haute performance énergétique) 2005, consomm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ation maximale réduite de 20 % </w:t>
      </w:r>
    </w:p>
    <w:p w:rsidR="00075ABE" w:rsidRPr="00075ABE" w:rsidRDefault="00075ABE" w:rsidP="00075AB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75ABE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THPE </w:t>
      </w:r>
      <w:proofErr w:type="spellStart"/>
      <w:r w:rsidRPr="00075ABE">
        <w:rPr>
          <w:rFonts w:ascii="Times New Roman" w:eastAsia="Times New Roman" w:hAnsi="Times New Roman" w:cs="Times New Roman"/>
          <w:sz w:val="24"/>
          <w:szCs w:val="24"/>
          <w:lang w:eastAsia="fr-FR"/>
        </w:rPr>
        <w:t>EnR</w:t>
      </w:r>
      <w:proofErr w:type="spellEnd"/>
      <w:r w:rsidRPr="00075ABE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2005, consommation maximale réduite de 30 %, avec util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isation d'énergie renouvelable </w:t>
      </w:r>
    </w:p>
    <w:p w:rsidR="00075ABE" w:rsidRPr="00075ABE" w:rsidRDefault="00075ABE" w:rsidP="00075AB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75ABE">
        <w:rPr>
          <w:rFonts w:ascii="Times New Roman" w:eastAsia="Times New Roman" w:hAnsi="Times New Roman" w:cs="Times New Roman"/>
          <w:sz w:val="24"/>
          <w:szCs w:val="24"/>
          <w:lang w:eastAsia="fr-FR"/>
        </w:rPr>
        <w:t>BBC (</w:t>
      </w:r>
      <w:hyperlink r:id="rId15" w:tooltip="Bâtiment de basse consommation" w:history="1">
        <w:r w:rsidRPr="00075AB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/>
          </w:rPr>
          <w:t>bâtiment de basse consommation</w:t>
        </w:r>
      </w:hyperlink>
      <w:r w:rsidRPr="00075ABE">
        <w:rPr>
          <w:rFonts w:ascii="Times New Roman" w:eastAsia="Times New Roman" w:hAnsi="Times New Roman" w:cs="Times New Roman"/>
          <w:sz w:val="24"/>
          <w:szCs w:val="24"/>
          <w:lang w:eastAsia="fr-FR"/>
        </w:rPr>
        <w:t>) 2005, consommation maximale à 50 kWh/m</w:t>
      </w:r>
      <w:r w:rsidRPr="00075AB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fr-FR"/>
        </w:rPr>
        <w:t>2</w:t>
      </w:r>
      <w:r w:rsidRPr="00075ABE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/an (à peu 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près 50 %) </w:t>
      </w:r>
    </w:p>
    <w:p w:rsidR="00075ABE" w:rsidRPr="00075ABE" w:rsidRDefault="00075ABE" w:rsidP="00075A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75ABE">
        <w:rPr>
          <w:rFonts w:ascii="Times New Roman" w:eastAsia="Times New Roman" w:hAnsi="Times New Roman" w:cs="Times New Roman"/>
          <w:sz w:val="24"/>
          <w:szCs w:val="24"/>
          <w:lang w:eastAsia="fr-FR"/>
        </w:rPr>
        <w:t>En 2009, sont apparus deux nouveaux labels applicables à la rénovation.</w:t>
      </w:r>
    </w:p>
    <w:p w:rsidR="00075ABE" w:rsidRPr="00075ABE" w:rsidRDefault="00075ABE" w:rsidP="00075AB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75ABE">
        <w:rPr>
          <w:rFonts w:ascii="Times New Roman" w:eastAsia="Times New Roman" w:hAnsi="Times New Roman" w:cs="Times New Roman"/>
          <w:sz w:val="24"/>
          <w:szCs w:val="24"/>
          <w:lang w:eastAsia="fr-FR"/>
        </w:rPr>
        <w:t>HPE rénovation 2009, consommation maximale à 150 kWh/m</w:t>
      </w:r>
      <w:r w:rsidRPr="00075AB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fr-FR"/>
        </w:rPr>
        <w:t>2</w:t>
      </w:r>
      <w:r w:rsidRPr="00075ABE">
        <w:rPr>
          <w:rFonts w:ascii="Times New Roman" w:eastAsia="Times New Roman" w:hAnsi="Times New Roman" w:cs="Times New Roman"/>
          <w:sz w:val="24"/>
          <w:szCs w:val="24"/>
          <w:lang w:eastAsia="fr-FR"/>
        </w:rPr>
        <w:t>/an ;</w:t>
      </w:r>
    </w:p>
    <w:p w:rsidR="00075ABE" w:rsidRDefault="00075ABE" w:rsidP="00075AB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75ABE">
        <w:rPr>
          <w:rFonts w:ascii="Times New Roman" w:eastAsia="Times New Roman" w:hAnsi="Times New Roman" w:cs="Times New Roman"/>
          <w:sz w:val="24"/>
          <w:szCs w:val="24"/>
          <w:lang w:eastAsia="fr-FR"/>
        </w:rPr>
        <w:t>BBC rénovation 2009, consommation maximale à 80 kWh/m</w:t>
      </w:r>
      <w:r w:rsidRPr="00075AB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fr-FR"/>
        </w:rPr>
        <w:t>2</w:t>
      </w:r>
      <w:r w:rsidRPr="00075ABE">
        <w:rPr>
          <w:rFonts w:ascii="Times New Roman" w:eastAsia="Times New Roman" w:hAnsi="Times New Roman" w:cs="Times New Roman"/>
          <w:sz w:val="24"/>
          <w:szCs w:val="24"/>
          <w:lang w:eastAsia="fr-FR"/>
        </w:rPr>
        <w:t>/an.</w:t>
      </w:r>
    </w:p>
    <w:p w:rsidR="004E47C1" w:rsidRDefault="00075ABE" w:rsidP="005D7EFF">
      <w:pPr>
        <w:spacing w:before="100" w:beforeAutospacing="1" w:after="100" w:afterAutospacing="1" w:line="240" w:lineRule="auto"/>
      </w:pPr>
      <w:r w:rsidRPr="00075ABE">
        <w:rPr>
          <w:rFonts w:ascii="Times New Roman" w:eastAsia="Times New Roman" w:hAnsi="Times New Roman" w:cs="Times New Roman"/>
          <w:b/>
          <w:sz w:val="28"/>
          <w:szCs w:val="28"/>
          <w:lang w:eastAsia="fr-FR"/>
        </w:rPr>
        <w:lastRenderedPageBreak/>
        <w:t>Le futur</w:t>
      </w:r>
    </w:p>
    <w:p w:rsidR="00075ABE" w:rsidRDefault="00075ABE" w:rsidP="00075ABE">
      <w:pPr>
        <w:pStyle w:val="NormalWeb"/>
      </w:pPr>
      <w:r>
        <w:t xml:space="preserve">Avant le </w:t>
      </w:r>
      <w:hyperlink r:id="rId16" w:tooltip="Grenelle Environnement" w:history="1">
        <w:r>
          <w:rPr>
            <w:rStyle w:val="Lienhypertexte"/>
          </w:rPr>
          <w:t>Grenelle Environnement</w:t>
        </w:r>
      </w:hyperlink>
      <w:r>
        <w:t>, il était envisagé après la RT 2000 et la RT 2005, les RT 2010, 2015 et 2020. À chaque nouvelle réglementation, les performances devaient être améliorées de 15 % par rapport à la réglementation précédente.</w:t>
      </w:r>
    </w:p>
    <w:p w:rsidR="00075ABE" w:rsidRDefault="00075ABE" w:rsidP="00075ABE">
      <w:pPr>
        <w:pStyle w:val="NormalWeb"/>
      </w:pPr>
      <w:r>
        <w:t xml:space="preserve">Depuis le Grenelle Environnement, il est envisagé la </w:t>
      </w:r>
      <w:r>
        <w:rPr>
          <w:b/>
          <w:bCs/>
        </w:rPr>
        <w:t>RT 2012</w:t>
      </w:r>
      <w:r>
        <w:t xml:space="preserve">, dont les performances sont identiques au </w:t>
      </w:r>
      <w:hyperlink r:id="rId17" w:tooltip="Bâtiment de basse consommation" w:history="1">
        <w:r>
          <w:rPr>
            <w:rStyle w:val="Lienhypertexte"/>
          </w:rPr>
          <w:t>label BBC 2005</w:t>
        </w:r>
      </w:hyperlink>
      <w:r>
        <w:t xml:space="preserve">, c'est-à-dire une consommation maximale de 50 </w:t>
      </w:r>
      <w:proofErr w:type="spellStart"/>
      <w:r>
        <w:t>kWhep</w:t>
      </w:r>
      <w:proofErr w:type="spellEnd"/>
      <w:r>
        <w:t>/m</w:t>
      </w:r>
      <w:r>
        <w:rPr>
          <w:vertAlign w:val="superscript"/>
        </w:rPr>
        <w:t>2</w:t>
      </w:r>
      <w:r>
        <w:t>/an (</w:t>
      </w:r>
      <w:proofErr w:type="spellStart"/>
      <w:r>
        <w:t>ep</w:t>
      </w:r>
      <w:proofErr w:type="spellEnd"/>
      <w:r>
        <w:t>= énergie primaire). Ces 50 kWh sont à moduler en fonction de la zone géographique, de l'altitude, de la surface habitable, ... Ils concernent les 5 usages: chauffage, rafraichissement, eau chaude sanitaire, ventilation et les auxiliaires.</w:t>
      </w:r>
    </w:p>
    <w:p w:rsidR="00075ABE" w:rsidRDefault="00075ABE" w:rsidP="00075ABE">
      <w:pPr>
        <w:pStyle w:val="NormalWeb"/>
      </w:pPr>
      <w:r>
        <w:t xml:space="preserve"> Ensuite, à l'horizon 2020, il est envisagé la </w:t>
      </w:r>
      <w:r>
        <w:rPr>
          <w:b/>
          <w:bCs/>
        </w:rPr>
        <w:t>RT 2020</w:t>
      </w:r>
      <w:r>
        <w:t xml:space="preserve">, qui mettra en œuvre, le concept de </w:t>
      </w:r>
      <w:hyperlink r:id="rId18" w:tooltip="Bâtiment à énergie positive" w:history="1">
        <w:r>
          <w:rPr>
            <w:rStyle w:val="Lienhypertexte"/>
          </w:rPr>
          <w:t>bâtiment à énergie positive</w:t>
        </w:r>
      </w:hyperlink>
      <w:r>
        <w:t xml:space="preserve"> (BEPOS). Ces futures réglementations sont des réglementations d'objectifs, elles laissent la liberté de conception tout en limitant la consommation d'énergie.</w:t>
      </w:r>
    </w:p>
    <w:p w:rsidR="00075ABE" w:rsidRDefault="00075ABE" w:rsidP="004E47C1">
      <w:pPr>
        <w:pStyle w:val="NormalWeb"/>
      </w:pPr>
    </w:p>
    <w:p w:rsidR="004E47C1" w:rsidRDefault="004E47C1" w:rsidP="004E47C1">
      <w:pPr>
        <w:pStyle w:val="NormalWeb"/>
      </w:pPr>
    </w:p>
    <w:p w:rsidR="00D34BAE" w:rsidRDefault="005D7EFF" w:rsidP="005D7EFF">
      <w:pPr>
        <w:jc w:val="center"/>
      </w:pPr>
      <w:r>
        <w:rPr>
          <w:noProof/>
          <w:lang w:eastAsia="fr-FR"/>
        </w:rPr>
        <w:drawing>
          <wp:inline distT="0" distB="0" distL="0" distR="0">
            <wp:extent cx="3048000" cy="2743200"/>
            <wp:effectExtent l="19050" t="0" r="0" b="0"/>
            <wp:docPr id="4" name="Image 3" descr="rt-2012-batiment-basse-consommation-bbc-effinergi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t-2012-batiment-basse-consommation-bbc-effinergie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34BAE" w:rsidSect="00B052C2">
      <w:headerReference w:type="default" r:id="rId20"/>
      <w:footerReference w:type="default" r:id="rId21"/>
      <w:pgSz w:w="11906" w:h="16838"/>
      <w:pgMar w:top="1417" w:right="1417" w:bottom="1417" w:left="1417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1FEA" w:rsidRDefault="00621FEA" w:rsidP="0020107B">
      <w:pPr>
        <w:spacing w:after="0" w:line="240" w:lineRule="auto"/>
      </w:pPr>
      <w:r>
        <w:separator/>
      </w:r>
    </w:p>
  </w:endnote>
  <w:endnote w:type="continuationSeparator" w:id="1">
    <w:p w:rsidR="00621FEA" w:rsidRDefault="00621FEA" w:rsidP="002010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 Rounded MT Bold">
    <w:altName w:val="Arial Rounded MT Bold"/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/>
    </w:tblPr>
    <w:tblGrid>
      <w:gridCol w:w="963"/>
      <w:gridCol w:w="8325"/>
    </w:tblGrid>
    <w:tr w:rsidR="00B85F00">
      <w:tc>
        <w:tcPr>
          <w:tcW w:w="918" w:type="dxa"/>
        </w:tcPr>
        <w:p w:rsidR="00B85F00" w:rsidRDefault="005E2842">
          <w:pPr>
            <w:pStyle w:val="Pieddepage"/>
            <w:jc w:val="right"/>
            <w:rPr>
              <w:b/>
              <w:color w:val="4F81BD" w:themeColor="accent1"/>
              <w:sz w:val="32"/>
              <w:szCs w:val="32"/>
            </w:rPr>
          </w:pPr>
          <w:fldSimple w:instr=" PAGE   \* MERGEFORMAT ">
            <w:r w:rsidR="00DF237F" w:rsidRPr="00DF237F">
              <w:rPr>
                <w:b/>
                <w:noProof/>
                <w:color w:val="4F81BD" w:themeColor="accent1"/>
                <w:sz w:val="32"/>
                <w:szCs w:val="32"/>
              </w:rPr>
              <w:t>1</w:t>
            </w:r>
          </w:fldSimple>
        </w:p>
      </w:tc>
      <w:tc>
        <w:tcPr>
          <w:tcW w:w="7938" w:type="dxa"/>
        </w:tcPr>
        <w:p w:rsidR="00B85F00" w:rsidRDefault="00B85F00">
          <w:pPr>
            <w:pStyle w:val="Pieddepage"/>
          </w:pPr>
        </w:p>
      </w:tc>
    </w:tr>
  </w:tbl>
  <w:p w:rsidR="00B85F00" w:rsidRDefault="00B85F00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1FEA" w:rsidRDefault="00621FEA" w:rsidP="0020107B">
      <w:pPr>
        <w:spacing w:after="0" w:line="240" w:lineRule="auto"/>
      </w:pPr>
      <w:r>
        <w:separator/>
      </w:r>
    </w:p>
  </w:footnote>
  <w:footnote w:type="continuationSeparator" w:id="1">
    <w:p w:rsidR="00621FEA" w:rsidRDefault="00621FEA" w:rsidP="002010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107B" w:rsidRDefault="0020107B" w:rsidP="0020107B">
    <w:pPr>
      <w:pStyle w:val="En-tte"/>
      <w:pBdr>
        <w:top w:val="single" w:sz="4" w:space="1" w:color="auto"/>
        <w:left w:val="single" w:sz="4" w:space="1" w:color="auto"/>
        <w:bottom w:val="single" w:sz="4" w:space="1" w:color="auto"/>
        <w:right w:val="single" w:sz="4" w:space="1" w:color="auto"/>
      </w:pBdr>
      <w:shd w:val="clear" w:color="auto" w:fill="FFFF00"/>
      <w:jc w:val="center"/>
    </w:pPr>
  </w:p>
  <w:p w:rsidR="0020107B" w:rsidRDefault="0020107B" w:rsidP="0020107B">
    <w:pPr>
      <w:pStyle w:val="En-tte"/>
      <w:pBdr>
        <w:top w:val="single" w:sz="4" w:space="1" w:color="auto"/>
        <w:left w:val="single" w:sz="4" w:space="1" w:color="auto"/>
        <w:bottom w:val="single" w:sz="4" w:space="1" w:color="auto"/>
        <w:right w:val="single" w:sz="4" w:space="1" w:color="auto"/>
      </w:pBdr>
      <w:shd w:val="clear" w:color="auto" w:fill="FFFF00"/>
      <w:jc w:val="center"/>
      <w:rPr>
        <w:rFonts w:ascii="Arial Rounded MT Bold" w:hAnsi="Arial Rounded MT Bold" w:cs="Arial Rounded MT Bold"/>
        <w:sz w:val="23"/>
        <w:szCs w:val="23"/>
      </w:rPr>
    </w:pPr>
    <w:r w:rsidRPr="005C5CD7">
      <w:t xml:space="preserve"> </w:t>
    </w:r>
    <w:r>
      <w:rPr>
        <w:i/>
        <w:iCs/>
        <w:sz w:val="28"/>
        <w:szCs w:val="28"/>
      </w:rPr>
      <w:t xml:space="preserve">Etude de cas n° 3 : </w:t>
    </w:r>
    <w:r>
      <w:rPr>
        <w:rFonts w:ascii="Arial Rounded MT Bold" w:hAnsi="Arial Rounded MT Bold" w:cs="Arial Rounded MT Bold"/>
        <w:sz w:val="23"/>
        <w:szCs w:val="23"/>
      </w:rPr>
      <w:t>Les dispositifs d’isolation dans les bâtiments.</w:t>
    </w:r>
  </w:p>
  <w:p w:rsidR="0020107B" w:rsidRDefault="0020107B" w:rsidP="0020107B">
    <w:pPr>
      <w:pStyle w:val="En-tte"/>
      <w:pBdr>
        <w:top w:val="single" w:sz="4" w:space="1" w:color="auto"/>
        <w:left w:val="single" w:sz="4" w:space="1" w:color="auto"/>
        <w:bottom w:val="single" w:sz="4" w:space="1" w:color="auto"/>
        <w:right w:val="single" w:sz="4" w:space="1" w:color="auto"/>
      </w:pBdr>
      <w:shd w:val="clear" w:color="auto" w:fill="FFFF00"/>
      <w:jc w:val="center"/>
    </w:pPr>
    <w:r>
      <w:rPr>
        <w:rFonts w:ascii="Arial Rounded MT Bold" w:hAnsi="Arial Rounded MT Bold" w:cs="Arial Rounded MT Bold"/>
        <w:sz w:val="23"/>
        <w:szCs w:val="23"/>
      </w:rPr>
      <w:t>Activité de découverte des Innovations Technologiques.</w:t>
    </w:r>
  </w:p>
  <w:p w:rsidR="0020107B" w:rsidRDefault="0020107B" w:rsidP="0020107B">
    <w:pPr>
      <w:pStyle w:val="En-tte"/>
      <w:pBdr>
        <w:top w:val="single" w:sz="4" w:space="1" w:color="auto"/>
        <w:left w:val="single" w:sz="4" w:space="1" w:color="auto"/>
        <w:bottom w:val="single" w:sz="4" w:space="1" w:color="auto"/>
        <w:right w:val="single" w:sz="4" w:space="1" w:color="auto"/>
      </w:pBdr>
      <w:shd w:val="clear" w:color="auto" w:fill="FFFF00"/>
      <w:jc w:val="center"/>
    </w:pPr>
  </w:p>
  <w:p w:rsidR="0020107B" w:rsidRDefault="0020107B" w:rsidP="0020107B">
    <w:pPr>
      <w:pStyle w:val="En-tte"/>
      <w:pBdr>
        <w:top w:val="single" w:sz="4" w:space="1" w:color="auto"/>
        <w:left w:val="single" w:sz="4" w:space="1" w:color="auto"/>
        <w:bottom w:val="single" w:sz="4" w:space="1" w:color="auto"/>
        <w:right w:val="single" w:sz="4" w:space="1" w:color="auto"/>
      </w:pBdr>
      <w:shd w:val="clear" w:color="auto" w:fill="FFFF00"/>
      <w:jc w:val="center"/>
    </w:pPr>
  </w:p>
  <w:p w:rsidR="0020107B" w:rsidRDefault="0020107B" w:rsidP="0020107B">
    <w:pPr>
      <w:pStyle w:val="En-tte"/>
    </w:pPr>
  </w:p>
  <w:p w:rsidR="0020107B" w:rsidRDefault="0020107B">
    <w:pPr>
      <w:pStyle w:val="En-tt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047880"/>
    <w:multiLevelType w:val="multilevel"/>
    <w:tmpl w:val="51F23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8A00FEB"/>
    <w:multiLevelType w:val="multilevel"/>
    <w:tmpl w:val="B5EA3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95D5690"/>
    <w:multiLevelType w:val="hybridMultilevel"/>
    <w:tmpl w:val="40044652"/>
    <w:lvl w:ilvl="0" w:tplc="D622977E">
      <w:start w:val="18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E167013"/>
    <w:multiLevelType w:val="hybridMultilevel"/>
    <w:tmpl w:val="9F3679FA"/>
    <w:lvl w:ilvl="0" w:tplc="B34E4998">
      <w:start w:val="18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99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0"/>
    <w:footnote w:id="1"/>
  </w:footnotePr>
  <w:endnotePr>
    <w:endnote w:id="0"/>
    <w:endnote w:id="1"/>
  </w:endnotePr>
  <w:compat/>
  <w:rsids>
    <w:rsidRoot w:val="00D34BAE"/>
    <w:rsid w:val="00075ABE"/>
    <w:rsid w:val="0020107B"/>
    <w:rsid w:val="003227F2"/>
    <w:rsid w:val="00477189"/>
    <w:rsid w:val="004C7CD6"/>
    <w:rsid w:val="004E47C1"/>
    <w:rsid w:val="005D7EFF"/>
    <w:rsid w:val="005E2842"/>
    <w:rsid w:val="00621FEA"/>
    <w:rsid w:val="006969F1"/>
    <w:rsid w:val="0081762C"/>
    <w:rsid w:val="00820F9B"/>
    <w:rsid w:val="008B2592"/>
    <w:rsid w:val="009A2FE7"/>
    <w:rsid w:val="00B052C2"/>
    <w:rsid w:val="00B85F00"/>
    <w:rsid w:val="00D34BAE"/>
    <w:rsid w:val="00D71E15"/>
    <w:rsid w:val="00DF237F"/>
    <w:rsid w:val="00F6011B"/>
    <w:rsid w:val="00F633F4"/>
    <w:rsid w:val="00FE5D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762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D34B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34BAE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20107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0107B"/>
  </w:style>
  <w:style w:type="paragraph" w:styleId="Pieddepage">
    <w:name w:val="footer"/>
    <w:basedOn w:val="Normal"/>
    <w:link w:val="PieddepageCar"/>
    <w:uiPriority w:val="99"/>
    <w:unhideWhenUsed/>
    <w:rsid w:val="0020107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0107B"/>
  </w:style>
  <w:style w:type="paragraph" w:styleId="Paragraphedeliste">
    <w:name w:val="List Paragraph"/>
    <w:basedOn w:val="Normal"/>
    <w:uiPriority w:val="34"/>
    <w:qFormat/>
    <w:rsid w:val="003227F2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4E47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unhideWhenUsed/>
    <w:rsid w:val="00075ABE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820F9B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549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8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908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58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23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5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57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54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291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938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11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527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32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96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14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82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8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36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image" Target="media/image5.png"/><Relationship Id="rId18" Type="http://schemas.openxmlformats.org/officeDocument/2006/relationships/hyperlink" Target="http://fr.wikipedia.org/wiki/B%C3%A2timent_%C3%A0_%C3%A9nergie_positive" TargetMode="Externa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RT%202005.docx" TargetMode="External"/><Relationship Id="rId17" Type="http://schemas.openxmlformats.org/officeDocument/2006/relationships/hyperlink" Target="http://fr.wikipedia.org/wiki/B%C3%A2timent_de_basse_consommation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fr.wikipedia.org/wiki/Grenelle_Environnement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yperlink" Target="http://fr.wikipedia.org/wiki/B%C3%A2timent_de_basse_consommation" TargetMode="External"/><Relationship Id="rId23" Type="http://schemas.openxmlformats.org/officeDocument/2006/relationships/theme" Target="theme/theme1.xml"/><Relationship Id="rId10" Type="http://schemas.openxmlformats.org/officeDocument/2006/relationships/image" Target="media/image3.wmf"/><Relationship Id="rId19" Type="http://schemas.openxmlformats.org/officeDocument/2006/relationships/image" Target="media/image6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://fr.wikipedia.org/wiki/Haute_performance_%C3%A9nerg%C3%A9tique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B791D2-F90B-413A-A5C1-05B7D81FAC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4</Pages>
  <Words>764</Words>
  <Characters>4208</Characters>
  <Application>Microsoft Office Word</Application>
  <DocSecurity>0</DocSecurity>
  <Lines>35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Annie</dc:creator>
  <cp:lastModifiedBy>candidat</cp:lastModifiedBy>
  <cp:revision>6</cp:revision>
  <dcterms:created xsi:type="dcterms:W3CDTF">2010-09-19T06:08:00Z</dcterms:created>
  <dcterms:modified xsi:type="dcterms:W3CDTF">2010-09-29T07:44:00Z</dcterms:modified>
</cp:coreProperties>
</file>