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DFD" w:rsidRPr="00843EB4" w:rsidRDefault="004F6DFD" w:rsidP="00731C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843EB4">
        <w:rPr>
          <w:rFonts w:ascii="Arial" w:hAnsi="Arial" w:cs="Arial"/>
          <w:b/>
          <w:color w:val="000000"/>
          <w:sz w:val="24"/>
          <w:szCs w:val="24"/>
          <w:u w:val="single"/>
        </w:rPr>
        <w:t>Objectif :</w:t>
      </w:r>
    </w:p>
    <w:p w:rsidR="004F6DFD" w:rsidRPr="00EE6CC5" w:rsidRDefault="004F6DFD" w:rsidP="004F6D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5720DB" w:rsidRDefault="004F6DFD" w:rsidP="005720DB">
      <w:pPr>
        <w:pStyle w:val="Default"/>
        <w:rPr>
          <w:rFonts w:ascii="Arial" w:hAnsi="Arial" w:cs="Arial"/>
          <w:szCs w:val="22"/>
        </w:rPr>
      </w:pPr>
      <w:r w:rsidRPr="004F6DFD">
        <w:rPr>
          <w:rFonts w:ascii="Arial" w:hAnsi="Arial" w:cs="Arial"/>
          <w:szCs w:val="22"/>
        </w:rPr>
        <w:t xml:space="preserve">Cette activité a pour but de vous aider à décrire </w:t>
      </w:r>
      <w:r w:rsidR="00186B37">
        <w:rPr>
          <w:rFonts w:ascii="Arial" w:hAnsi="Arial" w:cs="Arial"/>
          <w:szCs w:val="22"/>
        </w:rPr>
        <w:t>l’évolution des réglementations thermiques</w:t>
      </w:r>
    </w:p>
    <w:p w:rsidR="00C3351E" w:rsidRPr="00EE6CC5" w:rsidRDefault="00C3351E" w:rsidP="00C3351E">
      <w:pPr>
        <w:pStyle w:val="Default"/>
        <w:rPr>
          <w:rFonts w:cstheme="minorBidi"/>
          <w:color w:val="auto"/>
          <w:sz w:val="16"/>
          <w:szCs w:val="16"/>
        </w:rPr>
      </w:pPr>
    </w:p>
    <w:p w:rsidR="00C3351E" w:rsidRPr="00843EB4" w:rsidRDefault="00C3351E" w:rsidP="00C3351E">
      <w:pPr>
        <w:pStyle w:val="Default"/>
        <w:rPr>
          <w:b/>
          <w:sz w:val="22"/>
          <w:szCs w:val="22"/>
          <w:u w:val="single"/>
        </w:rPr>
      </w:pPr>
      <w:r w:rsidRPr="00843EB4">
        <w:rPr>
          <w:b/>
          <w:sz w:val="22"/>
          <w:szCs w:val="22"/>
          <w:u w:val="single"/>
        </w:rPr>
        <w:t xml:space="preserve">Questions : </w:t>
      </w:r>
    </w:p>
    <w:p w:rsidR="00094D59" w:rsidRPr="00EE6CC5" w:rsidRDefault="00094D59" w:rsidP="00C3351E">
      <w:pPr>
        <w:pStyle w:val="Default"/>
        <w:rPr>
          <w:sz w:val="16"/>
          <w:szCs w:val="16"/>
        </w:rPr>
      </w:pPr>
    </w:p>
    <w:p w:rsidR="00C3351E" w:rsidRPr="0073758A" w:rsidRDefault="00C3351E" w:rsidP="00C3351E">
      <w:pPr>
        <w:pStyle w:val="Default"/>
        <w:numPr>
          <w:ilvl w:val="0"/>
          <w:numId w:val="1"/>
        </w:numPr>
        <w:rPr>
          <w:b/>
          <w:sz w:val="22"/>
          <w:szCs w:val="22"/>
          <w:u w:val="single"/>
        </w:rPr>
      </w:pPr>
      <w:r w:rsidRPr="0073758A">
        <w:rPr>
          <w:b/>
          <w:sz w:val="22"/>
          <w:szCs w:val="22"/>
          <w:u w:val="single"/>
        </w:rPr>
        <w:t>Lire dans le dossier</w:t>
      </w:r>
      <w:r w:rsidR="00843EB4" w:rsidRPr="0073758A">
        <w:rPr>
          <w:b/>
          <w:sz w:val="22"/>
          <w:szCs w:val="22"/>
          <w:u w:val="single"/>
        </w:rPr>
        <w:t xml:space="preserve"> ressources « </w:t>
      </w:r>
      <w:r w:rsidR="00186B37" w:rsidRPr="0073758A">
        <w:rPr>
          <w:b/>
          <w:sz w:val="22"/>
          <w:szCs w:val="22"/>
          <w:u w:val="single"/>
        </w:rPr>
        <w:t xml:space="preserve">l’historique </w:t>
      </w:r>
      <w:r w:rsidR="00843EB4" w:rsidRPr="0073758A">
        <w:rPr>
          <w:b/>
          <w:sz w:val="22"/>
          <w:szCs w:val="22"/>
          <w:u w:val="single"/>
        </w:rPr>
        <w:t>des règlementations</w:t>
      </w:r>
      <w:r w:rsidRPr="0073758A">
        <w:rPr>
          <w:b/>
          <w:sz w:val="22"/>
          <w:szCs w:val="22"/>
          <w:u w:val="single"/>
        </w:rPr>
        <w:t xml:space="preserve"> thermique</w:t>
      </w:r>
      <w:r w:rsidR="00843EB4" w:rsidRPr="0073758A">
        <w:rPr>
          <w:b/>
          <w:sz w:val="22"/>
          <w:szCs w:val="22"/>
          <w:u w:val="single"/>
        </w:rPr>
        <w:t>s »</w:t>
      </w:r>
      <w:r w:rsidRPr="0073758A">
        <w:rPr>
          <w:b/>
          <w:sz w:val="22"/>
          <w:szCs w:val="22"/>
          <w:u w:val="single"/>
        </w:rPr>
        <w:t xml:space="preserve">. </w:t>
      </w:r>
    </w:p>
    <w:p w:rsidR="00045537" w:rsidRPr="00EE6CC5" w:rsidRDefault="00045537" w:rsidP="00C3351E">
      <w:pPr>
        <w:pStyle w:val="Default"/>
        <w:ind w:left="720"/>
        <w:rPr>
          <w:sz w:val="16"/>
          <w:szCs w:val="16"/>
        </w:rPr>
      </w:pPr>
    </w:p>
    <w:p w:rsidR="00C3351E" w:rsidRDefault="00843EB4" w:rsidP="00C3351E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Citer les 4 règlementations thermiques importantes  </w:t>
      </w:r>
    </w:p>
    <w:p w:rsidR="009F1495" w:rsidRPr="00EE6CC5" w:rsidRDefault="009F1495" w:rsidP="00C3351E">
      <w:pPr>
        <w:pStyle w:val="Default"/>
        <w:ind w:left="720"/>
        <w:rPr>
          <w:sz w:val="16"/>
          <w:szCs w:val="16"/>
        </w:rPr>
      </w:pPr>
    </w:p>
    <w:p w:rsidR="009F1495" w:rsidRDefault="009F1495" w:rsidP="00C3351E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Default="009F1495" w:rsidP="00C3351E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Default="009F1495" w:rsidP="00C3351E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Default="009F1495" w:rsidP="00C3351E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Pr="00EE6CC5" w:rsidRDefault="009F1495" w:rsidP="009F1495">
      <w:pPr>
        <w:pStyle w:val="Default"/>
        <w:rPr>
          <w:sz w:val="16"/>
          <w:szCs w:val="16"/>
        </w:rPr>
      </w:pPr>
    </w:p>
    <w:p w:rsidR="00C3351E" w:rsidRPr="00843EB4" w:rsidRDefault="00C3351E" w:rsidP="00843EB4">
      <w:pPr>
        <w:pStyle w:val="Default"/>
        <w:numPr>
          <w:ilvl w:val="0"/>
          <w:numId w:val="1"/>
        </w:numPr>
        <w:rPr>
          <w:b/>
          <w:sz w:val="22"/>
          <w:szCs w:val="22"/>
          <w:u w:val="single"/>
        </w:rPr>
      </w:pPr>
      <w:r w:rsidRPr="00843EB4">
        <w:rPr>
          <w:b/>
          <w:sz w:val="22"/>
          <w:szCs w:val="22"/>
          <w:u w:val="single"/>
        </w:rPr>
        <w:t xml:space="preserve"> </w:t>
      </w:r>
      <w:r w:rsidR="00843EB4" w:rsidRPr="00843EB4">
        <w:rPr>
          <w:b/>
          <w:sz w:val="22"/>
          <w:szCs w:val="22"/>
          <w:u w:val="single"/>
        </w:rPr>
        <w:t>Citer les labels qui améliorent la RT 2005</w:t>
      </w:r>
    </w:p>
    <w:p w:rsidR="009F1495" w:rsidRPr="00EE6CC5" w:rsidRDefault="009F1495" w:rsidP="009F1495">
      <w:pPr>
        <w:pStyle w:val="Default"/>
        <w:ind w:left="720"/>
        <w:rPr>
          <w:sz w:val="16"/>
          <w:szCs w:val="16"/>
        </w:rPr>
      </w:pPr>
    </w:p>
    <w:p w:rsidR="00843EB4" w:rsidRDefault="00843EB4" w:rsidP="009F1495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Construction </w:t>
      </w:r>
      <w:r w:rsidR="0073758A">
        <w:rPr>
          <w:sz w:val="22"/>
          <w:szCs w:val="22"/>
        </w:rPr>
        <w:t>de bâtiments neufs</w:t>
      </w:r>
      <w:r>
        <w:rPr>
          <w:sz w:val="22"/>
          <w:szCs w:val="22"/>
        </w:rPr>
        <w:t> :</w:t>
      </w:r>
    </w:p>
    <w:p w:rsidR="009F1495" w:rsidRDefault="00843EB4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Default="009F1495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Default="009F1495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Default="009F1495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73758A" w:rsidRDefault="0073758A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73758A" w:rsidRPr="00EE6CC5" w:rsidRDefault="0073758A" w:rsidP="00843EB4">
      <w:pPr>
        <w:pStyle w:val="Default"/>
        <w:ind w:left="1416"/>
        <w:rPr>
          <w:sz w:val="16"/>
          <w:szCs w:val="16"/>
        </w:rPr>
      </w:pPr>
    </w:p>
    <w:p w:rsidR="00843EB4" w:rsidRDefault="00843EB4" w:rsidP="009F1495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Rénovation </w:t>
      </w:r>
      <w:r w:rsidR="0073758A">
        <w:rPr>
          <w:sz w:val="22"/>
          <w:szCs w:val="22"/>
        </w:rPr>
        <w:t>de bâtiments</w:t>
      </w:r>
      <w:r>
        <w:rPr>
          <w:sz w:val="22"/>
          <w:szCs w:val="22"/>
        </w:rPr>
        <w:t>:</w:t>
      </w:r>
    </w:p>
    <w:p w:rsidR="00843EB4" w:rsidRDefault="00843EB4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843EB4" w:rsidRDefault="00843EB4" w:rsidP="00843EB4">
      <w:pPr>
        <w:pStyle w:val="Default"/>
        <w:ind w:left="1416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9F1495" w:rsidRPr="00EE6CC5" w:rsidRDefault="009F1495" w:rsidP="009F1495">
      <w:pPr>
        <w:pStyle w:val="Default"/>
        <w:ind w:left="720"/>
        <w:rPr>
          <w:sz w:val="16"/>
          <w:szCs w:val="16"/>
        </w:rPr>
      </w:pPr>
    </w:p>
    <w:p w:rsidR="00045537" w:rsidRPr="0073758A" w:rsidRDefault="0073758A" w:rsidP="009F1495">
      <w:pPr>
        <w:pStyle w:val="Default"/>
        <w:numPr>
          <w:ilvl w:val="0"/>
          <w:numId w:val="1"/>
        </w:numPr>
        <w:rPr>
          <w:b/>
          <w:sz w:val="22"/>
          <w:szCs w:val="22"/>
          <w:u w:val="single"/>
        </w:rPr>
      </w:pPr>
      <w:r w:rsidRPr="0073758A">
        <w:rPr>
          <w:b/>
          <w:sz w:val="22"/>
          <w:szCs w:val="22"/>
          <w:u w:val="single"/>
        </w:rPr>
        <w:t xml:space="preserve">Citer les règlementations thermiques </w:t>
      </w:r>
      <w:r>
        <w:rPr>
          <w:b/>
          <w:sz w:val="22"/>
          <w:szCs w:val="22"/>
          <w:u w:val="single"/>
        </w:rPr>
        <w:t xml:space="preserve">et les labels </w:t>
      </w:r>
      <w:proofErr w:type="gramStart"/>
      <w:r w:rsidRPr="0073758A">
        <w:rPr>
          <w:b/>
          <w:sz w:val="22"/>
          <w:szCs w:val="22"/>
          <w:u w:val="single"/>
        </w:rPr>
        <w:t>envisagées</w:t>
      </w:r>
      <w:proofErr w:type="gramEnd"/>
      <w:r w:rsidRPr="0073758A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 xml:space="preserve">pour tous les bâtiments </w:t>
      </w:r>
      <w:r w:rsidRPr="0073758A">
        <w:rPr>
          <w:b/>
          <w:sz w:val="22"/>
          <w:szCs w:val="22"/>
          <w:u w:val="single"/>
        </w:rPr>
        <w:t>dans le futur</w:t>
      </w:r>
      <w:r>
        <w:rPr>
          <w:b/>
          <w:sz w:val="22"/>
          <w:szCs w:val="22"/>
          <w:u w:val="single"/>
        </w:rPr>
        <w:t xml:space="preserve"> en indiquant leurs dates d’application :</w:t>
      </w:r>
    </w:p>
    <w:p w:rsidR="0073758A" w:rsidRPr="00EE6CC5" w:rsidRDefault="0073758A" w:rsidP="00045537">
      <w:pPr>
        <w:pStyle w:val="Default"/>
        <w:rPr>
          <w:sz w:val="16"/>
          <w:szCs w:val="16"/>
        </w:rPr>
      </w:pPr>
    </w:p>
    <w:p w:rsidR="00045537" w:rsidRDefault="0073758A" w:rsidP="00045537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73758A" w:rsidRDefault="0073758A" w:rsidP="00045537">
      <w:pPr>
        <w:pStyle w:val="Default"/>
        <w:ind w:left="720"/>
        <w:rPr>
          <w:sz w:val="22"/>
          <w:szCs w:val="22"/>
        </w:rPr>
      </w:pPr>
    </w:p>
    <w:p w:rsidR="0073758A" w:rsidRDefault="0073758A" w:rsidP="00045537">
      <w:pPr>
        <w:pStyle w:val="Default"/>
        <w:ind w:left="720"/>
        <w:rPr>
          <w:sz w:val="22"/>
          <w:szCs w:val="22"/>
        </w:rPr>
      </w:pPr>
    </w:p>
    <w:p w:rsidR="0073758A" w:rsidRDefault="0073758A" w:rsidP="00045537">
      <w:pPr>
        <w:pStyle w:val="Default"/>
        <w:ind w:left="720"/>
        <w:rPr>
          <w:sz w:val="22"/>
          <w:szCs w:val="22"/>
        </w:rPr>
      </w:pPr>
    </w:p>
    <w:p w:rsidR="00045537" w:rsidRDefault="00045537" w:rsidP="00045537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</w:p>
    <w:p w:rsidR="00045537" w:rsidRPr="00EE6CC5" w:rsidRDefault="00045537" w:rsidP="00045537">
      <w:pPr>
        <w:pStyle w:val="Default"/>
        <w:ind w:left="720"/>
        <w:rPr>
          <w:sz w:val="16"/>
          <w:szCs w:val="16"/>
        </w:rPr>
      </w:pPr>
    </w:p>
    <w:p w:rsidR="00147A6D" w:rsidRPr="00843EB4" w:rsidRDefault="00147A6D" w:rsidP="00147A6D">
      <w:pPr>
        <w:pStyle w:val="Default"/>
        <w:numPr>
          <w:ilvl w:val="0"/>
          <w:numId w:val="1"/>
        </w:numPr>
        <w:rPr>
          <w:b/>
          <w:sz w:val="22"/>
          <w:szCs w:val="22"/>
          <w:u w:val="single"/>
        </w:rPr>
      </w:pPr>
      <w:r w:rsidRPr="00843EB4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 xml:space="preserve">Compléter l’évolution </w:t>
      </w:r>
      <w:r w:rsidR="00EE6CC5">
        <w:rPr>
          <w:b/>
          <w:sz w:val="22"/>
          <w:szCs w:val="22"/>
          <w:u w:val="single"/>
        </w:rPr>
        <w:t xml:space="preserve">des règlementations </w:t>
      </w:r>
      <w:r>
        <w:rPr>
          <w:b/>
          <w:sz w:val="22"/>
          <w:szCs w:val="22"/>
          <w:u w:val="single"/>
        </w:rPr>
        <w:t>ci-dessous :</w:t>
      </w:r>
    </w:p>
    <w:p w:rsidR="00147A6D" w:rsidRDefault="00147A6D" w:rsidP="00147A6D">
      <w:pPr>
        <w:pStyle w:val="Default"/>
        <w:ind w:left="720"/>
        <w:rPr>
          <w:sz w:val="22"/>
          <w:szCs w:val="22"/>
        </w:rPr>
      </w:pPr>
    </w:p>
    <w:p w:rsidR="00045537" w:rsidRDefault="00DB34EA" w:rsidP="00147A6D">
      <w:pPr>
        <w:pStyle w:val="Default"/>
        <w:rPr>
          <w:sz w:val="22"/>
          <w:szCs w:val="22"/>
        </w:rPr>
      </w:pPr>
      <w:r w:rsidRPr="00DB34E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5.85pt;width:528.25pt;height:145.2pt;z-index:251660288;mso-position-horizontal:center;mso-width-relative:margin;mso-height-relative:margin" filled="f" stroked="f">
            <v:textbox>
              <w:txbxContent>
                <w:p w:rsidR="00EE6CC5" w:rsidRDefault="00EE6CC5" w:rsidP="00EE6CC5">
                  <w:pPr>
                    <w:jc w:val="center"/>
                  </w:pPr>
                  <w:r w:rsidRPr="00EE6CC5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4737885" cy="1633591"/>
                        <wp:effectExtent l="19050" t="0" r="0" b="0"/>
                        <wp:docPr id="3" name="Objet 3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715375" cy="3079750"/>
                                  <a:chOff x="214313" y="2071688"/>
                                  <a:chExt cx="8715375" cy="3079750"/>
                                </a:xfrm>
                              </a:grpSpPr>
                              <a:sp>
                                <a:nvSpPr>
                                  <a:cNvPr id="9219" name="AutoShape 4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1785938" y="3857625"/>
                                    <a:ext cx="400050" cy="296863"/>
                                  </a:xfrm>
                                  <a:prstGeom prst="rightArrow">
                                    <a:avLst>
                                      <a:gd name="adj1" fmla="val 50000"/>
                                      <a:gd name="adj2" fmla="val 33690"/>
                                    </a:avLst>
                                  </a:prstGeom>
                                  <a:solidFill>
                                    <a:srgbClr val="FF66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>
                                        <a:latin typeface="Calibri" pitchFamily="34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20" name="AutoShape 4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3714750" y="3854450"/>
                                    <a:ext cx="400050" cy="296863"/>
                                  </a:xfrm>
                                  <a:prstGeom prst="rightArrow">
                                    <a:avLst>
                                      <a:gd name="adj1" fmla="val 50000"/>
                                      <a:gd name="adj2" fmla="val 33690"/>
                                    </a:avLst>
                                  </a:prstGeom>
                                  <a:solidFill>
                                    <a:srgbClr val="FF66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>
                                        <a:latin typeface="Calibri" pitchFamily="34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21" name="AutoShape 4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5857875" y="3854450"/>
                                    <a:ext cx="400050" cy="296863"/>
                                  </a:xfrm>
                                  <a:prstGeom prst="rightArrow">
                                    <a:avLst>
                                      <a:gd name="adj1" fmla="val 50000"/>
                                      <a:gd name="adj2" fmla="val 33690"/>
                                    </a:avLst>
                                  </a:prstGeom>
                                  <a:solidFill>
                                    <a:srgbClr val="FF66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>
                                        <a:latin typeface="Calibri" pitchFamily="34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22" name="AutoShape 11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14313" y="3429000"/>
                                    <a:ext cx="1500187" cy="171450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2060"/>
                                    </a:solidFill>
                                    <a:round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23" name="AutoShape 19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214813" y="3421063"/>
                                    <a:ext cx="1571625" cy="172243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2060"/>
                                    </a:solidFill>
                                    <a:round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24" name="AutoShape 19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6357938" y="3421063"/>
                                    <a:ext cx="1527175" cy="172243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2060"/>
                                    </a:solidFill>
                                    <a:round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 sz="1200"/>
                                    </a:p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 sz="12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25" name="AutoShape 15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214563" y="3429000"/>
                                    <a:ext cx="1428750" cy="1722438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2060"/>
                                    </a:solidFill>
                                    <a:round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33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5572125" y="2085975"/>
                                    <a:ext cx="2127250" cy="842963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72000" tIns="0" rIns="72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r>
                                        <a:rPr lang="fr-FR" sz="1400" dirty="0">
                                          <a:solidFill>
                                            <a:srgbClr val="002060"/>
                                          </a:solidFill>
                                        </a:rPr>
                                        <a:t>Comment « bien » choisir son </a:t>
                                      </a:r>
                                      <a:r>
                                        <a:rPr lang="fr-FR" sz="1400" dirty="0" smtClean="0">
                                          <a:solidFill>
                                            <a:srgbClr val="002060"/>
                                          </a:solidFill>
                                        </a:rPr>
                                        <a:t>isolation? </a:t>
                                      </a:r>
                                      <a:endParaRPr lang="fr-FR" sz="1400" dirty="0">
                                        <a:solidFill>
                                          <a:srgbClr val="002060"/>
                                        </a:solidFill>
                                      </a:endParaRPr>
                                    </a:p>
                                    <a:p>
                                      <a:pPr algn="ctr"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endParaRPr lang="fr-FR" sz="1400" i="1" dirty="0">
                                        <a:solidFill>
                                          <a:srgbClr val="002060"/>
                                        </a:solidFill>
                                        <a:latin typeface="Arial Narrow" pitchFamily="34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  <a:sp>
                                <a:nvSpPr>
                                  <a:cNvPr id="34" name="Triangle isocèle 33"/>
                                  <a:cNvSpPr/>
                                </a:nvSpPr>
                                <a:spPr>
                                  <a:xfrm rot="10800000">
                                    <a:off x="5707063" y="2935288"/>
                                    <a:ext cx="722312" cy="993775"/>
                                  </a:xfrm>
                                  <a:prstGeom prst="triangle">
                                    <a:avLst/>
                                  </a:prstGeom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35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357188" y="2206625"/>
                                    <a:ext cx="2166937" cy="722313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36000" tIns="0" rIns="72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r>
                                        <a:rPr lang="fr-FR" sz="1400" dirty="0">
                                          <a:solidFill>
                                            <a:srgbClr val="002060"/>
                                          </a:solidFill>
                                        </a:rPr>
                                        <a:t>Comment  réduire ma facture de chauffage?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  <a:sp>
                                <a:nvSpPr>
                                  <a:cNvPr id="36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786063" y="2071688"/>
                                    <a:ext cx="2571750" cy="85725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72000" tIns="0" rIns="72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r>
                                        <a:rPr lang="fr-FR" sz="1400" dirty="0">
                                          <a:solidFill>
                                            <a:srgbClr val="002060"/>
                                          </a:solidFill>
                                        </a:rPr>
                                        <a:t>Comment prendre en compte les ponts thermiques de la  nouvelle réglementation?</a:t>
                                      </a:r>
                                      <a:endParaRPr lang="fr-FR" sz="1400" i="1" dirty="0">
                                        <a:solidFill>
                                          <a:srgbClr val="002060"/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  <a:sp>
                                <a:nvSpPr>
                                  <a:cNvPr id="37" name="Triangle isocèle 36"/>
                                  <a:cNvSpPr/>
                                </a:nvSpPr>
                                <a:spPr>
                                  <a:xfrm rot="10800000">
                                    <a:off x="1571625" y="2935288"/>
                                    <a:ext cx="722313" cy="993775"/>
                                  </a:xfrm>
                                  <a:prstGeom prst="triangle">
                                    <a:avLst/>
                                  </a:prstGeom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38" name="Triangle isocèle 37"/>
                                  <a:cNvSpPr/>
                                </a:nvSpPr>
                                <a:spPr>
                                  <a:xfrm rot="10800000">
                                    <a:off x="3500438" y="2935288"/>
                                    <a:ext cx="722312" cy="993775"/>
                                  </a:xfrm>
                                  <a:prstGeom prst="triangle">
                                    <a:avLst/>
                                  </a:prstGeom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8" charset="0"/>
                                        <a:buNone/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9232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85750" y="3571875"/>
                                    <a:ext cx="1357313" cy="4937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36000" tIns="0" rIns="36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r>
                                        <a:rPr lang="fr-FR" sz="1200" i="1">
                                          <a:solidFill>
                                            <a:srgbClr val="002060"/>
                                          </a:solidFill>
                                          <a:latin typeface="Calibri" pitchFamily="34" charset="0"/>
                                        </a:rPr>
                                        <a:t>Bâtiment mal isolé</a:t>
                                      </a:r>
                                      <a:endParaRPr lang="fr-FR" sz="2000" i="1">
                                        <a:solidFill>
                                          <a:srgbClr val="002060"/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pic>
                                <a:nvPicPr>
                                  <a:cNvPr id="9233" name="Picture 49"/>
                                  <a:cNvPicPr>
                                    <a:picLocks noChangeAspect="1" noChangeArrowheads="1"/>
                                  </a:cNvPicPr>
                                </a:nvPicPr>
                                <a:blipFill>
                                  <a:blip r:embed="rId7" cstate="print"/>
                                  <a:srcRect t="5263"/>
                                  <a:stretch>
                                    <a:fillRect/>
                                  </a:stretch>
                                </a:blipFill>
                                <a:spPr bwMode="auto">
                                  <a:xfrm>
                                    <a:off x="388938" y="3786188"/>
                                    <a:ext cx="1111250" cy="1285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</a:pic>
                              <a:pic>
                                <a:nvPicPr>
                                  <a:cNvPr id="9234" name="Picture 50"/>
                                  <a:cNvPicPr>
                                    <a:picLocks noChangeAspect="1" noChangeArrowheads="1"/>
                                  </a:cNvPicPr>
                                </a:nvPicPr>
                                <a:blipFill>
                                  <a:blip r:embed="rId8" cstate="print"/>
                                  <a:srcRect t="2373"/>
                                  <a:stretch>
                                    <a:fillRect/>
                                  </a:stretch>
                                </a:blipFill>
                                <a:spPr bwMode="auto">
                                  <a:xfrm>
                                    <a:off x="2401888" y="3714750"/>
                                    <a:ext cx="1071562" cy="13573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</a:pic>
                              <a:sp>
                                <a:nvSpPr>
                                  <a:cNvPr id="9235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259013" y="3571875"/>
                                    <a:ext cx="1357312" cy="4937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36000" tIns="0" rIns="36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r>
                                        <a:rPr lang="fr-FR" sz="1200" i="1">
                                          <a:solidFill>
                                            <a:srgbClr val="002060"/>
                                          </a:solidFill>
                                          <a:latin typeface="Calibri" pitchFamily="34" charset="0"/>
                                        </a:rPr>
                                        <a:t>Bâtiment rénové</a:t>
                                      </a:r>
                                      <a:endParaRPr lang="fr-FR" sz="2000" i="1">
                                        <a:solidFill>
                                          <a:srgbClr val="002060"/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36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484688" y="3643313"/>
                                    <a:ext cx="1214437" cy="285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36000" tIns="0" rIns="36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r>
                                        <a:rPr lang="fr-FR" sz="1200" i="1">
                                          <a:solidFill>
                                            <a:srgbClr val="002060"/>
                                          </a:solidFill>
                                          <a:latin typeface="Calibri" pitchFamily="34" charset="0"/>
                                        </a:rPr>
                                        <a:t>Bâtiment RT2005</a:t>
                                      </a:r>
                                      <a:endParaRPr lang="fr-FR" sz="2000" i="1">
                                        <a:solidFill>
                                          <a:srgbClr val="002060"/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pic>
                                <a:nvPicPr>
                                  <a:cNvPr id="9237" name="Picture 40" descr="http://www.magazine-immobilier.org/wp-content/uploads/2009/03/isolation.gif"/>
                                  <a:cNvPicPr>
                                    <a:picLocks noChangeAspect="1" noChangeArrowheads="1"/>
                                  </a:cNvPicPr>
                                </a:nvPicPr>
                                <a:blipFill>
                                  <a:blip r:embed="rId9" cstate="print"/>
                                  <a:srcRect/>
                                  <a:stretch>
                                    <a:fillRect/>
                                  </a:stretch>
                                </a:blipFill>
                                <a:spPr bwMode="auto">
                                  <a:xfrm>
                                    <a:off x="4341813" y="3929063"/>
                                    <a:ext cx="1373187" cy="1000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</a:pic>
                              <a:sp>
                                <a:nvSpPr>
                                  <a:cNvPr id="9238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6572250" y="3643313"/>
                                    <a:ext cx="1214438" cy="285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36000" tIns="0" rIns="3600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spcAft>
                                          <a:spcPts val="1000"/>
                                        </a:spcAft>
                                        <a:buClr>
                                          <a:srgbClr val="000000"/>
                                        </a:buClr>
                                        <a:buSzPct val="100000"/>
                                        <a:buFont typeface="Times New Roman" pitchFamily="16" charset="0"/>
                                        <a:buNone/>
                                      </a:pPr>
                                      <a:r>
                                        <a:rPr lang="fr-FR" sz="1200" i="1">
                                          <a:solidFill>
                                            <a:srgbClr val="002060"/>
                                          </a:solidFill>
                                          <a:latin typeface="Calibri" pitchFamily="34" charset="0"/>
                                        </a:rPr>
                                        <a:t>Bâtiment durable</a:t>
                                      </a:r>
                                      <a:endParaRPr lang="fr-FR" sz="2000" i="1">
                                        <a:solidFill>
                                          <a:srgbClr val="002060"/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pic>
                                <a:nvPicPr>
                                  <a:cNvPr id="9239" name="Picture 46" descr="http://blog.senova-renovation.com/telechargements/Maison-a-energie-positive.jpg"/>
                                  <a:cNvPicPr>
                                    <a:picLocks noChangeAspect="1" noChangeArrowheads="1"/>
                                  </a:cNvPicPr>
                                </a:nvPicPr>
                                <a:blipFill>
                                  <a:blip r:embed="rId10" cstate="print"/>
                                  <a:srcRect/>
                                  <a:stretch>
                                    <a:fillRect/>
                                  </a:stretch>
                                </a:blipFill>
                                <a:spPr bwMode="auto">
                                  <a:xfrm>
                                    <a:off x="6429375" y="3854450"/>
                                    <a:ext cx="1357313" cy="12176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</a:pic>
                              <a:sp>
                                <a:nvSpPr>
                                  <a:cNvPr id="9240" name="Text Box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8358188" y="3571875"/>
                                    <a:ext cx="571500" cy="581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lIns="0" tIns="0" rIns="0" bIns="0"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 algn="ctr" defTabSz="914400">
                                        <a:spcAft>
                                          <a:spcPts val="1000"/>
                                        </a:spcAft>
                                      </a:pPr>
                                      <a:r>
                                        <a:rPr lang="fr-FR" sz="4800" b="1">
                                          <a:solidFill>
                                            <a:srgbClr val="002060"/>
                                          </a:solidFill>
                                          <a:cs typeface="Arial" charset="0"/>
                                        </a:rPr>
                                        <a:t>?</a:t>
                                      </a:r>
                                      <a:endParaRPr lang="fr-FR" sz="7200" b="1">
                                        <a:solidFill>
                                          <a:srgbClr val="002060"/>
                                        </a:solidFill>
                                        <a:cs typeface="Arial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9241" name="AutoShape 4"/>
                                  <a:cNvSpPr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7929563" y="3786188"/>
                                    <a:ext cx="400050" cy="296862"/>
                                  </a:xfrm>
                                  <a:prstGeom prst="rightArrow">
                                    <a:avLst>
                                      <a:gd name="adj1" fmla="val 50000"/>
                                      <a:gd name="adj2" fmla="val 33690"/>
                                    </a:avLst>
                                  </a:prstGeom>
                                  <a:solidFill>
                                    <a:srgbClr val="FF66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GB"/>
                                      </a:defPPr>
                                      <a:lvl1pPr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1pPr>
                                      <a:lvl2pPr marL="742950" indent="-28575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2pPr>
                                      <a:lvl3pPr marL="11430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3pPr>
                                      <a:lvl4pPr marL="16002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4pPr>
                                      <a:lvl5pPr marL="2057400" indent="-228600" algn="l" defTabSz="449263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bg1"/>
                                          </a:solidFill>
                                          <a:latin typeface="Arial" charset="0"/>
                                          <a:ea typeface="Arial Unicode MS" pitchFamily="34" charset="-128"/>
                                          <a:cs typeface="Arial Unicode MS" pitchFamily="34" charset="-128"/>
                                        </a:defRPr>
                                      </a:lvl9pPr>
                                    </a:lstStyle>
                                    <a:p>
                                      <a:pPr defTabSz="914400"/>
                                      <a:endParaRPr lang="fr-FR">
                                        <a:solidFill>
                                          <a:schemeClr val="tx1"/>
                                        </a:solidFill>
                                        <a:latin typeface="Calibri" pitchFamily="34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301A2" w:rsidRDefault="00E301A2" w:rsidP="00045537">
      <w:pPr>
        <w:pStyle w:val="Default"/>
        <w:ind w:left="720"/>
        <w:rPr>
          <w:sz w:val="22"/>
          <w:szCs w:val="22"/>
        </w:rPr>
      </w:pPr>
    </w:p>
    <w:p w:rsidR="00E301A2" w:rsidRDefault="00E301A2" w:rsidP="00045537">
      <w:pPr>
        <w:pStyle w:val="Default"/>
        <w:ind w:left="720"/>
        <w:rPr>
          <w:sz w:val="22"/>
          <w:szCs w:val="22"/>
        </w:rPr>
      </w:pPr>
    </w:p>
    <w:p w:rsidR="009F1495" w:rsidRDefault="009F1495" w:rsidP="005720DB">
      <w:pPr>
        <w:pStyle w:val="Default"/>
      </w:pPr>
    </w:p>
    <w:p w:rsidR="00A445E4" w:rsidRDefault="00DB34EA" w:rsidP="005720DB">
      <w:r>
        <w:rPr>
          <w:noProof/>
        </w:rPr>
        <w:pict>
          <v:shape id="_x0000_s1027" type="#_x0000_t202" style="position:absolute;margin-left:29.2pt;margin-top:85.5pt;width:398.45pt;height:59.45pt;z-index:251662336;mso-width-relative:margin;mso-height-relative:margin" filled="f" stroked="f">
            <v:textbox>
              <w:txbxContent>
                <w:p w:rsidR="00EE6CC5" w:rsidRPr="0008449F" w:rsidRDefault="00EE6CC5">
                  <w:pPr>
                    <w:rPr>
                      <w:b/>
                    </w:rPr>
                  </w:pPr>
                  <w:r w:rsidRPr="0008449F">
                    <w:rPr>
                      <w:b/>
                    </w:rPr>
                    <w:t>RT 1974 et 1988</w:t>
                  </w:r>
                  <w:r w:rsidRPr="0008449F">
                    <w:rPr>
                      <w:b/>
                    </w:rPr>
                    <w:tab/>
                    <w:t>RT</w:t>
                  </w:r>
                  <w:r w:rsidRPr="0008449F">
                    <w:rPr>
                      <w:b/>
                    </w:rPr>
                    <w:tab/>
                  </w:r>
                  <w:r w:rsidRPr="0008449F">
                    <w:rPr>
                      <w:b/>
                    </w:rPr>
                    <w:tab/>
                    <w:t xml:space="preserve">       RT</w:t>
                  </w:r>
                  <w:r w:rsidRPr="0008449F">
                    <w:rPr>
                      <w:b/>
                    </w:rPr>
                    <w:tab/>
                  </w:r>
                  <w:r w:rsidRPr="0008449F">
                    <w:rPr>
                      <w:b/>
                    </w:rPr>
                    <w:tab/>
                  </w:r>
                  <w:r w:rsidRPr="0008449F">
                    <w:rPr>
                      <w:b/>
                    </w:rPr>
                    <w:tab/>
                    <w:t>RT</w:t>
                  </w:r>
                  <w:r w:rsidRPr="0008449F">
                    <w:rPr>
                      <w:b/>
                    </w:rPr>
                    <w:tab/>
                  </w:r>
                  <w:r w:rsidRPr="0008449F">
                    <w:rPr>
                      <w:b/>
                    </w:rPr>
                    <w:tab/>
                    <w:t>RT</w:t>
                  </w:r>
                </w:p>
              </w:txbxContent>
            </v:textbox>
          </v:shape>
        </w:pict>
      </w:r>
    </w:p>
    <w:sectPr w:rsidR="00A445E4" w:rsidSect="00731CDE">
      <w:headerReference w:type="default" r:id="rId11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D84" w:rsidRDefault="00960D84" w:rsidP="005720DB">
      <w:pPr>
        <w:spacing w:after="0" w:line="240" w:lineRule="auto"/>
      </w:pPr>
      <w:r>
        <w:separator/>
      </w:r>
    </w:p>
  </w:endnote>
  <w:endnote w:type="continuationSeparator" w:id="0">
    <w:p w:rsidR="00960D84" w:rsidRDefault="00960D84" w:rsidP="00572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D84" w:rsidRDefault="00960D84" w:rsidP="005720DB">
      <w:pPr>
        <w:spacing w:after="0" w:line="240" w:lineRule="auto"/>
      </w:pPr>
      <w:r>
        <w:separator/>
      </w:r>
    </w:p>
  </w:footnote>
  <w:footnote w:type="continuationSeparator" w:id="0">
    <w:p w:rsidR="00960D84" w:rsidRDefault="00960D84" w:rsidP="00572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DFD" w:rsidRDefault="004F6DFD" w:rsidP="004F6DFD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4F6DFD" w:rsidRDefault="004F6DFD" w:rsidP="004F6DFD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  <w:rPr>
        <w:rFonts w:ascii="Arial Rounded MT Bold" w:hAnsi="Arial Rounded MT Bold" w:cs="Arial Rounded MT Bold"/>
        <w:sz w:val="23"/>
        <w:szCs w:val="23"/>
      </w:rPr>
    </w:pPr>
    <w:r w:rsidRPr="005C5CD7">
      <w:t xml:space="preserve"> </w:t>
    </w:r>
    <w:r>
      <w:rPr>
        <w:i/>
        <w:iCs/>
        <w:sz w:val="28"/>
        <w:szCs w:val="28"/>
      </w:rPr>
      <w:t xml:space="preserve">Etude de cas n° 3 : </w:t>
    </w:r>
    <w:r>
      <w:rPr>
        <w:rFonts w:ascii="Arial Rounded MT Bold" w:hAnsi="Arial Rounded MT Bold" w:cs="Arial Rounded MT Bold"/>
        <w:sz w:val="23"/>
        <w:szCs w:val="23"/>
      </w:rPr>
      <w:t>Les dispositifs d’isolation dans les bâtiments.</w:t>
    </w:r>
  </w:p>
  <w:p w:rsidR="004F6DFD" w:rsidRDefault="004F6DFD" w:rsidP="004F6DFD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  <w:r>
      <w:rPr>
        <w:rFonts w:ascii="Arial Rounded MT Bold" w:hAnsi="Arial Rounded MT Bold" w:cs="Arial Rounded MT Bold"/>
        <w:sz w:val="23"/>
        <w:szCs w:val="23"/>
      </w:rPr>
      <w:t>Activité de découverte des Innovations Technologiques.</w:t>
    </w:r>
  </w:p>
  <w:p w:rsidR="004F6DFD" w:rsidRDefault="004F6DFD" w:rsidP="004F6DFD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4F6DFD" w:rsidRDefault="004F6DFD" w:rsidP="004F6DFD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4F6DFD" w:rsidRDefault="004F6DFD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369C9"/>
    <w:multiLevelType w:val="hybridMultilevel"/>
    <w:tmpl w:val="716A83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characterSpacingControl w:val="doNotCompress"/>
  <w:hdrShapeDefaults>
    <o:shapedefaults v:ext="edit" spidmax="16385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5720DB"/>
    <w:rsid w:val="00045537"/>
    <w:rsid w:val="0008449F"/>
    <w:rsid w:val="00094D59"/>
    <w:rsid w:val="0011704E"/>
    <w:rsid w:val="00147A6D"/>
    <w:rsid w:val="00186B37"/>
    <w:rsid w:val="001D32AD"/>
    <w:rsid w:val="00420646"/>
    <w:rsid w:val="004D27B3"/>
    <w:rsid w:val="004F6DFD"/>
    <w:rsid w:val="005720DB"/>
    <w:rsid w:val="0066163D"/>
    <w:rsid w:val="00731CDE"/>
    <w:rsid w:val="0073758A"/>
    <w:rsid w:val="00776188"/>
    <w:rsid w:val="00843EB4"/>
    <w:rsid w:val="009268A6"/>
    <w:rsid w:val="00960D84"/>
    <w:rsid w:val="009F1495"/>
    <w:rsid w:val="009F79E7"/>
    <w:rsid w:val="00A445E4"/>
    <w:rsid w:val="00A45D48"/>
    <w:rsid w:val="00BF2DB1"/>
    <w:rsid w:val="00C3351E"/>
    <w:rsid w:val="00CE53E1"/>
    <w:rsid w:val="00DB34EA"/>
    <w:rsid w:val="00E301A2"/>
    <w:rsid w:val="00EE6CC5"/>
    <w:rsid w:val="00FC2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8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72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20D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720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20DB"/>
  </w:style>
  <w:style w:type="paragraph" w:styleId="Pieddepage">
    <w:name w:val="footer"/>
    <w:basedOn w:val="Normal"/>
    <w:link w:val="PieddepageCar"/>
    <w:uiPriority w:val="99"/>
    <w:semiHidden/>
    <w:unhideWhenUsed/>
    <w:rsid w:val="005720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720DB"/>
  </w:style>
  <w:style w:type="paragraph" w:customStyle="1" w:styleId="Default">
    <w:name w:val="Default"/>
    <w:rsid w:val="005720DB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</dc:creator>
  <cp:lastModifiedBy>Annie</cp:lastModifiedBy>
  <cp:revision>8</cp:revision>
  <dcterms:created xsi:type="dcterms:W3CDTF">2010-09-18T21:45:00Z</dcterms:created>
  <dcterms:modified xsi:type="dcterms:W3CDTF">2010-09-29T19:14:00Z</dcterms:modified>
</cp:coreProperties>
</file>