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C01" w:rsidRDefault="00146C01" w:rsidP="005810CE">
      <w:pPr>
        <w:pStyle w:val="titredannexe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360" w:lineRule="auto"/>
        <w:rPr>
          <w:spacing w:val="30"/>
          <w:sz w:val="24"/>
          <w:u w:val="none"/>
        </w:rPr>
      </w:pPr>
      <w:r>
        <w:rPr>
          <w:sz w:val="24"/>
          <w:u w:val="none"/>
        </w:rPr>
        <w:t>LA RÉGLEMENTATION THERMIQUE RT 2005</w:t>
      </w:r>
    </w:p>
    <w:p w:rsidR="00146C01" w:rsidRDefault="00C976D7">
      <w:pPr>
        <w:pStyle w:val="Titre2"/>
        <w:rPr>
          <w:color w:val="auto"/>
          <w:sz w:val="24"/>
        </w:rPr>
      </w:pPr>
      <w:r w:rsidRPr="00C976D7"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87" type="#_x0000_t202" style="position:absolute;left:0;text-align:left;margin-left:277.15pt;margin-top:9.3pt;width:198.95pt;height:24.45pt;z-index:251644416" stroked="f">
            <v:textbox>
              <w:txbxContent>
                <w:p w:rsidR="00146C01" w:rsidRDefault="00146C0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</w:rPr>
                    <w:t>Les 5 orientations de la RT 2005 :</w:t>
                  </w:r>
                </w:p>
              </w:txbxContent>
            </v:textbox>
          </v:shape>
        </w:pict>
      </w:r>
    </w:p>
    <w:p w:rsidR="00146C01" w:rsidRDefault="00146C01">
      <w:pPr>
        <w:pStyle w:val="Corpsdetexte2"/>
        <w:spacing w:after="120"/>
        <w:ind w:firstLine="567"/>
        <w:rPr>
          <w:bCs/>
          <w:sz w:val="24"/>
        </w:rPr>
      </w:pPr>
      <w:r>
        <w:rPr>
          <w:bCs/>
          <w:sz w:val="24"/>
        </w:rPr>
        <w:t>Les 3 exigences :</w:t>
      </w:r>
    </w:p>
    <w:p w:rsidR="00146C01" w:rsidRDefault="00C976D7" w:rsidP="00146C01">
      <w:pPr>
        <w:numPr>
          <w:ilvl w:val="0"/>
          <w:numId w:val="9"/>
        </w:numPr>
        <w:tabs>
          <w:tab w:val="clear" w:pos="780"/>
          <w:tab w:val="num" w:pos="567"/>
        </w:tabs>
        <w:spacing w:after="120"/>
        <w:ind w:left="567" w:right="5245"/>
        <w:rPr>
          <w:rFonts w:ascii="Arial" w:hAnsi="Arial" w:cs="Arial"/>
          <w:sz w:val="24"/>
        </w:rPr>
      </w:pPr>
      <w:r w:rsidRPr="00C976D7">
        <w:rPr>
          <w:noProof/>
          <w:sz w:val="24"/>
        </w:rPr>
        <w:pict>
          <v:group id="_x0000_s1266" style="position:absolute;left:0;text-align:left;margin-left:260.25pt;margin-top:.95pt;width:242.25pt;height:247.25pt;z-index:-251679232" coordorigin="6860,1279" coordsize="4845,4945">
            <v:shape id="_x0000_s1267" type="#_x0000_t202" style="position:absolute;left:6860;top:1279;width:4845;height:4945;mso-wrap-edited:f" wrapcoords="-67 0 -67 21530 21600 21530 21600 0 -67 0" stroked="f">
              <v:textbox>
                <w:txbxContent>
                  <w:p w:rsidR="00146C01" w:rsidRDefault="00146C01">
                    <w:pPr>
                      <w:pStyle w:val="Titre2"/>
                    </w:pPr>
                  </w:p>
                  <w:p w:rsidR="00146C01" w:rsidRDefault="00777AE8">
                    <w:pPr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>
                          <wp:extent cx="2762250" cy="2657475"/>
                          <wp:effectExtent l="19050" t="0" r="0" b="0"/>
                          <wp:docPr id="4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62250" cy="2657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oval id="_x0000_s1268" style="position:absolute;left:7077;top:2758;width:1182;height:1182" filled="f" strokeweight="1.25pt"/>
            <v:oval id="_x0000_s1269" style="position:absolute;left:8666;top:1576;width:1182;height:1182" filled="f" strokeweight="1.25pt"/>
            <v:oval id="_x0000_s1270" style="position:absolute;left:10283;top:2744;width:1182;height:1182" filled="f" strokeweight="1.25pt"/>
            <v:oval id="_x0000_s1271" style="position:absolute;left:8667;top:3261;width:1182;height:1182" filled="f" strokeweight="1.25pt"/>
            <v:oval id="_x0000_s1272" style="position:absolute;left:9658;top:4619;width:1182;height:1182" filled="f" strokeweight="1.25pt"/>
            <v:oval id="_x0000_s1273" style="position:absolute;left:7688;top:4619;width:1182;height:1182" filled="f" strokeweight="1.25pt"/>
            <v:line id="_x0000_s1274" style="position:absolute;flip:x" from="8626,4334" to="8898,4714" strokeweight="1.25pt">
              <v:stroke endarrow="block" endarrowwidth="narrow"/>
            </v:line>
            <v:line id="_x0000_s1275" style="position:absolute;flip:x y" from="8273,3519" to="8667,3682" strokeweight="1.25pt">
              <v:stroke endarrow="block" endarrowwidth="narrow"/>
            </v:line>
            <v:line id="_x0000_s1276" style="position:absolute;flip:y" from="9265,2812" to="9278,3261" strokeweight="1.25pt">
              <v:stroke endarrow="block" endarrowwidth="narrow"/>
            </v:line>
            <v:line id="_x0000_s1277" style="position:absolute;flip:y" from="9836,3546" to="10298,3682" strokeweight="1.25pt">
              <v:stroke endarrow="block" endarrowwidth="narrow"/>
            </v:line>
            <v:line id="_x0000_s1278" style="position:absolute" from="9618,4334" to="9889,4674" strokeweight="1.25pt">
              <v:stroke endarrow="block" endarrowwidth="narrow"/>
            </v:line>
          </v:group>
        </w:pict>
      </w:r>
      <w:r w:rsidR="00146C01">
        <w:rPr>
          <w:rFonts w:ascii="Arial" w:hAnsi="Arial" w:cs="Arial"/>
          <w:sz w:val="24"/>
        </w:rPr>
        <w:t xml:space="preserve">Application des accords de Kyoto pour réduire l’effet de serre </w:t>
      </w:r>
    </w:p>
    <w:p w:rsidR="00146C01" w:rsidRDefault="00146C01" w:rsidP="00146C01">
      <w:pPr>
        <w:numPr>
          <w:ilvl w:val="0"/>
          <w:numId w:val="9"/>
        </w:numPr>
        <w:tabs>
          <w:tab w:val="clear" w:pos="780"/>
          <w:tab w:val="num" w:pos="567"/>
        </w:tabs>
        <w:spacing w:after="120"/>
        <w:ind w:left="567" w:right="524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Exigences supérieures en m</w:t>
      </w:r>
      <w:r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 xml:space="preserve">tière de maîtrise énergétique </w:t>
      </w:r>
    </w:p>
    <w:p w:rsidR="00146C01" w:rsidRDefault="00146C01" w:rsidP="00146C01">
      <w:pPr>
        <w:numPr>
          <w:ilvl w:val="0"/>
          <w:numId w:val="9"/>
        </w:numPr>
        <w:tabs>
          <w:tab w:val="clear" w:pos="780"/>
          <w:tab w:val="num" w:pos="567"/>
        </w:tabs>
        <w:ind w:left="567" w:right="52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Exigences supérieures en m</w:t>
      </w:r>
      <w:r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 xml:space="preserve">tière de qualité du bâtiment </w:t>
      </w:r>
    </w:p>
    <w:p w:rsidR="00146C01" w:rsidRDefault="00146C01">
      <w:pPr>
        <w:pStyle w:val="Default"/>
        <w:jc w:val="center"/>
      </w:pPr>
    </w:p>
    <w:p w:rsidR="00146C01" w:rsidRDefault="00146C01">
      <w:pPr>
        <w:pStyle w:val="Default"/>
        <w:jc w:val="center"/>
      </w:pPr>
    </w:p>
    <w:p w:rsidR="00146C01" w:rsidRDefault="00146C01">
      <w:pPr>
        <w:pStyle w:val="Default"/>
        <w:jc w:val="center"/>
      </w:pPr>
    </w:p>
    <w:p w:rsidR="00146C01" w:rsidRDefault="00146C01">
      <w:pPr>
        <w:pStyle w:val="Default"/>
        <w:jc w:val="center"/>
      </w:pPr>
    </w:p>
    <w:p w:rsidR="00146C01" w:rsidRDefault="00146C01">
      <w:pPr>
        <w:pStyle w:val="Default"/>
        <w:jc w:val="center"/>
      </w:pPr>
    </w:p>
    <w:p w:rsidR="00146C01" w:rsidRDefault="00146C01">
      <w:pPr>
        <w:pStyle w:val="Default"/>
        <w:shd w:val="clear" w:color="auto" w:fill="D9D9D9"/>
        <w:ind w:right="4392"/>
        <w:rPr>
          <w:rFonts w:ascii="Arial" w:hAnsi="Arial" w:cs="Arial"/>
          <w:b/>
          <w:bCs/>
          <w:sz w:val="22"/>
          <w:szCs w:val="56"/>
        </w:rPr>
      </w:pPr>
      <w:r>
        <w:rPr>
          <w:rFonts w:ascii="Arial" w:hAnsi="Arial" w:cs="Arial"/>
          <w:b/>
          <w:bCs/>
          <w:sz w:val="22"/>
          <w:szCs w:val="56"/>
        </w:rPr>
        <w:t>Le principe de l’étude thermique de la RT 2005</w:t>
      </w:r>
    </w:p>
    <w:p w:rsidR="00146C01" w:rsidRDefault="00146C01">
      <w:pPr>
        <w:pStyle w:val="Default"/>
        <w:rPr>
          <w:rFonts w:ascii="Arial" w:hAnsi="Arial" w:cs="Arial"/>
          <w:b/>
          <w:bCs/>
          <w:sz w:val="16"/>
          <w:szCs w:val="56"/>
        </w:rPr>
      </w:pPr>
    </w:p>
    <w:p w:rsidR="00146C01" w:rsidRDefault="00146C01">
      <w:pPr>
        <w:pStyle w:val="Default"/>
        <w:ind w:right="3967"/>
        <w:rPr>
          <w:rFonts w:ascii="Arial" w:hAnsi="Arial" w:cs="Arial"/>
          <w:b/>
          <w:bCs/>
          <w:sz w:val="22"/>
          <w:szCs w:val="48"/>
        </w:rPr>
      </w:pPr>
      <w:r>
        <w:rPr>
          <w:rFonts w:ascii="Arial" w:hAnsi="Arial" w:cs="Arial"/>
          <w:b/>
          <w:bCs/>
          <w:sz w:val="22"/>
          <w:szCs w:val="48"/>
        </w:rPr>
        <w:t>Vous devez comparer votre bâtiment à un bâtiment «de référence»</w:t>
      </w:r>
    </w:p>
    <w:p w:rsidR="00146C01" w:rsidRDefault="00146C01" w:rsidP="00146C01">
      <w:pPr>
        <w:pStyle w:val="Default"/>
        <w:numPr>
          <w:ilvl w:val="0"/>
          <w:numId w:val="11"/>
        </w:numPr>
        <w:rPr>
          <w:rFonts w:ascii="Arial" w:hAnsi="Arial" w:cs="Arial"/>
          <w:sz w:val="22"/>
          <w:szCs w:val="32"/>
        </w:rPr>
      </w:pPr>
      <w:r>
        <w:rPr>
          <w:rFonts w:ascii="Arial" w:hAnsi="Arial" w:cs="Arial"/>
          <w:sz w:val="22"/>
          <w:szCs w:val="32"/>
        </w:rPr>
        <w:t>Le bâtiment de référence est fictif ;</w:t>
      </w:r>
    </w:p>
    <w:p w:rsidR="00146C01" w:rsidRDefault="00146C01" w:rsidP="00146C01">
      <w:pPr>
        <w:pStyle w:val="Default"/>
        <w:numPr>
          <w:ilvl w:val="0"/>
          <w:numId w:val="11"/>
        </w:numPr>
        <w:rPr>
          <w:rFonts w:ascii="Arial" w:hAnsi="Arial" w:cs="Arial"/>
          <w:sz w:val="22"/>
          <w:szCs w:val="32"/>
        </w:rPr>
      </w:pPr>
      <w:r>
        <w:rPr>
          <w:rFonts w:ascii="Arial" w:hAnsi="Arial" w:cs="Arial"/>
          <w:sz w:val="22"/>
          <w:szCs w:val="32"/>
        </w:rPr>
        <w:t>Il a la même géométrie que le projet ;</w:t>
      </w:r>
    </w:p>
    <w:p w:rsidR="00146C01" w:rsidRDefault="00777AE8" w:rsidP="00146C01">
      <w:pPr>
        <w:pStyle w:val="Default"/>
        <w:numPr>
          <w:ilvl w:val="0"/>
          <w:numId w:val="11"/>
        </w:numPr>
        <w:spacing w:after="120"/>
        <w:ind w:right="2974"/>
        <w:rPr>
          <w:rFonts w:ascii="Arial" w:hAnsi="Arial" w:cs="Arial"/>
          <w:sz w:val="22"/>
          <w:szCs w:val="32"/>
        </w:rPr>
      </w:pPr>
      <w:r>
        <w:rPr>
          <w:rFonts w:ascii="Arial" w:hAnsi="Arial" w:cs="Arial"/>
          <w:b/>
          <w:bCs/>
          <w:noProof/>
          <w:sz w:val="20"/>
          <w:szCs w:val="32"/>
        </w:rPr>
        <w:drawing>
          <wp:anchor distT="0" distB="0" distL="114300" distR="114300" simplePos="0" relativeHeight="251632128" behindDoc="1" locked="0" layoutInCell="1" allowOverlap="1">
            <wp:simplePos x="0" y="0"/>
            <wp:positionH relativeFrom="column">
              <wp:posOffset>1329055</wp:posOffset>
            </wp:positionH>
            <wp:positionV relativeFrom="paragraph">
              <wp:posOffset>358140</wp:posOffset>
            </wp:positionV>
            <wp:extent cx="1095375" cy="657225"/>
            <wp:effectExtent l="19050" t="0" r="9525" b="0"/>
            <wp:wrapNone/>
            <wp:docPr id="234" name="Imag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6C01">
        <w:rPr>
          <w:rFonts w:ascii="Arial" w:hAnsi="Arial" w:cs="Arial"/>
          <w:sz w:val="22"/>
          <w:szCs w:val="32"/>
        </w:rPr>
        <w:t>Mais les caractéristiques thermiques de ses composants et équipements sont fixées à une valeur de référence.</w:t>
      </w:r>
    </w:p>
    <w:tbl>
      <w:tblPr>
        <w:tblW w:w="9568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181"/>
        <w:gridCol w:w="1418"/>
        <w:gridCol w:w="3969"/>
      </w:tblGrid>
      <w:tr w:rsidR="00146C01">
        <w:tc>
          <w:tcPr>
            <w:tcW w:w="4181" w:type="dxa"/>
          </w:tcPr>
          <w:p w:rsidR="00146C01" w:rsidRDefault="00146C01">
            <w:pPr>
              <w:pStyle w:val="Default"/>
              <w:spacing w:before="40"/>
              <w:rPr>
                <w:rFonts w:ascii="Arial" w:hAnsi="Arial" w:cs="Arial"/>
                <w:b/>
                <w:bCs/>
                <w:sz w:val="22"/>
                <w:szCs w:val="32"/>
              </w:rPr>
            </w:pPr>
            <w:r>
              <w:rPr>
                <w:rFonts w:ascii="Arial" w:hAnsi="Arial" w:cs="Arial"/>
                <w:b/>
                <w:bCs/>
                <w:sz w:val="22"/>
                <w:szCs w:val="32"/>
              </w:rPr>
              <w:t>PROJET</w:t>
            </w:r>
          </w:p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</w:p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</w:p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  <w:r>
              <w:rPr>
                <w:rFonts w:ascii="Arial" w:hAnsi="Arial" w:cs="Arial"/>
                <w:sz w:val="22"/>
                <w:szCs w:val="32"/>
              </w:rPr>
              <w:t>• Une géométrie</w:t>
            </w:r>
          </w:p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  <w:r>
              <w:rPr>
                <w:rFonts w:ascii="Arial" w:hAnsi="Arial" w:cs="Arial"/>
                <w:sz w:val="22"/>
                <w:szCs w:val="32"/>
              </w:rPr>
              <w:t>• Des composants et équipements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3969" w:type="dxa"/>
          </w:tcPr>
          <w:p w:rsidR="00146C01" w:rsidRDefault="00777AE8">
            <w:pPr>
              <w:pStyle w:val="Default"/>
              <w:spacing w:before="40"/>
              <w:ind w:right="1985"/>
              <w:rPr>
                <w:rFonts w:ascii="Arial" w:hAnsi="Arial" w:cs="Arial"/>
                <w:b/>
                <w:bCs/>
                <w:sz w:val="22"/>
                <w:szCs w:val="32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1161415</wp:posOffset>
                  </wp:positionH>
                  <wp:positionV relativeFrom="paragraph">
                    <wp:posOffset>20955</wp:posOffset>
                  </wp:positionV>
                  <wp:extent cx="1047750" cy="561975"/>
                  <wp:effectExtent l="19050" t="0" r="0" b="0"/>
                  <wp:wrapNone/>
                  <wp:docPr id="292" name="Imag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bright="12000"/>
                          </a:blip>
                          <a:srcRect r="23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46C01">
              <w:rPr>
                <w:rFonts w:ascii="Arial" w:hAnsi="Arial" w:cs="Arial"/>
                <w:b/>
                <w:bCs/>
                <w:sz w:val="22"/>
                <w:szCs w:val="32"/>
              </w:rPr>
              <w:t>BÂTIMENT DE REFERENCE</w:t>
            </w:r>
          </w:p>
          <w:p w:rsidR="00146C01" w:rsidRDefault="00146C01">
            <w:pPr>
              <w:pStyle w:val="Default"/>
              <w:ind w:firstLine="568"/>
              <w:rPr>
                <w:rFonts w:ascii="Arial" w:hAnsi="Arial" w:cs="Arial"/>
                <w:sz w:val="22"/>
                <w:szCs w:val="32"/>
              </w:rPr>
            </w:pPr>
          </w:p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  <w:r>
              <w:rPr>
                <w:rFonts w:ascii="Arial" w:hAnsi="Arial" w:cs="Arial"/>
                <w:sz w:val="22"/>
                <w:szCs w:val="32"/>
              </w:rPr>
              <w:t>• Même géométrie</w:t>
            </w:r>
          </w:p>
          <w:p w:rsidR="00146C01" w:rsidRDefault="00146C01">
            <w:pPr>
              <w:pStyle w:val="Default"/>
              <w:rPr>
                <w:rFonts w:ascii="Arial" w:hAnsi="Arial" w:cs="Arial"/>
                <w:sz w:val="22"/>
                <w:szCs w:val="32"/>
              </w:rPr>
            </w:pPr>
            <w:r>
              <w:rPr>
                <w:rFonts w:ascii="Arial" w:hAnsi="Arial" w:cs="Arial"/>
                <w:sz w:val="22"/>
                <w:szCs w:val="32"/>
              </w:rPr>
              <w:t>• Des composants et équipements de référence définis par la réglementation</w:t>
            </w:r>
          </w:p>
        </w:tc>
      </w:tr>
    </w:tbl>
    <w:p w:rsidR="00146C01" w:rsidRDefault="00146C01">
      <w:pPr>
        <w:pStyle w:val="Default"/>
        <w:rPr>
          <w:rFonts w:ascii="Arial" w:hAnsi="Arial" w:cs="Arial"/>
          <w:sz w:val="22"/>
          <w:szCs w:val="32"/>
        </w:rPr>
      </w:pPr>
    </w:p>
    <w:p w:rsidR="00146C01" w:rsidRDefault="00146C01">
      <w:pPr>
        <w:pStyle w:val="Default"/>
        <w:rPr>
          <w:rFonts w:ascii="Arial" w:hAnsi="Arial" w:cs="Arial"/>
          <w:sz w:val="22"/>
          <w:szCs w:val="48"/>
        </w:rPr>
      </w:pPr>
      <w:r>
        <w:rPr>
          <w:rFonts w:ascii="Arial" w:hAnsi="Arial" w:cs="Arial"/>
          <w:b/>
          <w:bCs/>
          <w:sz w:val="22"/>
          <w:szCs w:val="56"/>
        </w:rPr>
        <w:t>L’étude thermique :</w:t>
      </w:r>
      <w:r>
        <w:rPr>
          <w:rFonts w:ascii="Arial" w:hAnsi="Arial" w:cs="Arial"/>
          <w:sz w:val="22"/>
          <w:szCs w:val="56"/>
        </w:rPr>
        <w:t xml:space="preserve"> les </w:t>
      </w:r>
      <w:r>
        <w:rPr>
          <w:rFonts w:ascii="Arial" w:hAnsi="Arial" w:cs="Arial"/>
          <w:sz w:val="22"/>
          <w:szCs w:val="48"/>
        </w:rPr>
        <w:t>principales préconisations</w:t>
      </w:r>
    </w:p>
    <w:p w:rsidR="00146C01" w:rsidRDefault="00146C01">
      <w:pPr>
        <w:pStyle w:val="Default"/>
        <w:rPr>
          <w:rFonts w:ascii="Arial" w:hAnsi="Arial" w:cs="Arial"/>
          <w:sz w:val="16"/>
          <w:szCs w:val="48"/>
        </w:rPr>
      </w:pPr>
    </w:p>
    <w:p w:rsidR="00146C01" w:rsidRDefault="00146C01">
      <w:pPr>
        <w:pStyle w:val="Default"/>
        <w:spacing w:after="60"/>
        <w:rPr>
          <w:rFonts w:ascii="Arial" w:hAnsi="Arial" w:cs="Arial"/>
          <w:sz w:val="22"/>
          <w:szCs w:val="48"/>
          <w:u w:val="single"/>
        </w:rPr>
      </w:pPr>
      <w:r>
        <w:rPr>
          <w:rFonts w:ascii="Arial" w:hAnsi="Arial" w:cs="Arial"/>
          <w:sz w:val="22"/>
          <w:szCs w:val="48"/>
          <w:u w:val="single"/>
        </w:rPr>
        <w:t>Économie d’énergie</w:t>
      </w:r>
    </w:p>
    <w:p w:rsidR="00146C01" w:rsidRDefault="00146C01">
      <w:pPr>
        <w:pStyle w:val="Default"/>
        <w:spacing w:after="120"/>
        <w:ind w:left="709" w:right="-2"/>
        <w:rPr>
          <w:rFonts w:ascii="Arial" w:hAnsi="Arial" w:cs="Arial"/>
          <w:sz w:val="22"/>
          <w:szCs w:val="40"/>
        </w:rPr>
      </w:pPr>
      <w:r>
        <w:rPr>
          <w:rFonts w:ascii="Arial" w:hAnsi="Arial" w:cs="Arial"/>
          <w:sz w:val="22"/>
          <w:szCs w:val="40"/>
        </w:rPr>
        <w:t>La consommation d’énergie de votre bâtiment pour le chauffage, l’eau chaude sanitaire, le refroidissement, doit être inférieure à celle du bâtiment de référence</w:t>
      </w:r>
    </w:p>
    <w:p w:rsidR="00146C01" w:rsidRDefault="00146C01">
      <w:pPr>
        <w:pStyle w:val="Default"/>
        <w:jc w:val="center"/>
        <w:rPr>
          <w:rFonts w:ascii="Arial" w:hAnsi="Arial" w:cs="Arial"/>
          <w:sz w:val="22"/>
          <w:szCs w:val="48"/>
        </w:rPr>
      </w:pPr>
      <w:r>
        <w:rPr>
          <w:rFonts w:ascii="Arial" w:hAnsi="Arial" w:cs="Arial"/>
          <w:b/>
          <w:bCs/>
          <w:sz w:val="22"/>
          <w:szCs w:val="48"/>
        </w:rPr>
        <w:t>Cep ≤ Cep réf</w:t>
      </w:r>
      <w:r>
        <w:rPr>
          <w:rFonts w:ascii="Arial" w:hAnsi="Arial" w:cs="Arial"/>
          <w:b/>
          <w:bCs/>
          <w:sz w:val="22"/>
          <w:szCs w:val="48"/>
        </w:rPr>
        <w:tab/>
      </w:r>
      <w:r>
        <w:rPr>
          <w:rFonts w:ascii="Arial" w:hAnsi="Arial" w:cs="Arial"/>
          <w:sz w:val="22"/>
          <w:szCs w:val="48"/>
        </w:rPr>
        <w:t>(</w:t>
      </w:r>
      <w:r>
        <w:rPr>
          <w:rFonts w:ascii="Arial" w:hAnsi="Arial" w:cs="Arial"/>
          <w:b/>
          <w:bCs/>
          <w:sz w:val="22"/>
          <w:szCs w:val="48"/>
        </w:rPr>
        <w:t>Cep</w:t>
      </w:r>
      <w:r>
        <w:rPr>
          <w:rFonts w:ascii="Arial" w:hAnsi="Arial" w:cs="Arial"/>
          <w:sz w:val="22"/>
          <w:szCs w:val="48"/>
        </w:rPr>
        <w:t xml:space="preserve"> : Consommation énergie primaire en </w:t>
      </w:r>
      <w:proofErr w:type="spellStart"/>
      <w:r>
        <w:rPr>
          <w:rFonts w:ascii="Arial" w:hAnsi="Arial" w:cs="Arial"/>
          <w:sz w:val="22"/>
          <w:szCs w:val="40"/>
        </w:rPr>
        <w:t>kWh</w:t>
      </w:r>
      <w:r>
        <w:rPr>
          <w:rFonts w:ascii="Arial" w:hAnsi="Arial" w:cs="Arial"/>
          <w:sz w:val="22"/>
          <w:szCs w:val="26"/>
        </w:rPr>
        <w:t>ep</w:t>
      </w:r>
      <w:proofErr w:type="spellEnd"/>
      <w:r>
        <w:rPr>
          <w:rFonts w:ascii="Arial" w:hAnsi="Arial" w:cs="Arial"/>
          <w:sz w:val="22"/>
          <w:szCs w:val="40"/>
        </w:rPr>
        <w:t>/m</w:t>
      </w:r>
      <w:r>
        <w:rPr>
          <w:rFonts w:ascii="Arial" w:hAnsi="Arial" w:cs="Arial"/>
          <w:sz w:val="22"/>
          <w:szCs w:val="40"/>
          <w:vertAlign w:val="superscript"/>
        </w:rPr>
        <w:t>2</w:t>
      </w:r>
      <w:r>
        <w:rPr>
          <w:rFonts w:ascii="Arial" w:hAnsi="Arial" w:cs="Arial"/>
          <w:sz w:val="22"/>
          <w:szCs w:val="40"/>
        </w:rPr>
        <w:t>/an)</w:t>
      </w:r>
    </w:p>
    <w:p w:rsidR="00146C01" w:rsidRDefault="00146C01">
      <w:pPr>
        <w:pStyle w:val="Default"/>
        <w:rPr>
          <w:rFonts w:ascii="Arial" w:hAnsi="Arial" w:cs="Arial"/>
          <w:sz w:val="22"/>
          <w:szCs w:val="40"/>
        </w:rPr>
      </w:pPr>
    </w:p>
    <w:p w:rsidR="00146C01" w:rsidRDefault="00146C01">
      <w:pPr>
        <w:pStyle w:val="Default"/>
        <w:spacing w:after="120"/>
        <w:ind w:left="709" w:right="-2"/>
        <w:rPr>
          <w:rFonts w:ascii="Arial" w:hAnsi="Arial" w:cs="Arial"/>
          <w:sz w:val="22"/>
          <w:szCs w:val="40"/>
        </w:rPr>
      </w:pPr>
      <w:r>
        <w:rPr>
          <w:rFonts w:ascii="Arial" w:hAnsi="Arial" w:cs="Arial"/>
          <w:sz w:val="22"/>
          <w:szCs w:val="40"/>
        </w:rPr>
        <w:t>La consommation d’énergie de votre bâtiment pour le chauffage, le refroidissement et l’eau chaude sanitaire doit être inférieure à la consommation maximale absolue.</w:t>
      </w:r>
    </w:p>
    <w:p w:rsidR="00146C01" w:rsidRDefault="00146C01">
      <w:pPr>
        <w:pStyle w:val="Default"/>
        <w:spacing w:after="60"/>
        <w:ind w:firstLine="855"/>
        <w:rPr>
          <w:rFonts w:ascii="Arial" w:hAnsi="Arial" w:cs="Arial"/>
          <w:b/>
          <w:bCs/>
          <w:sz w:val="22"/>
          <w:szCs w:val="40"/>
        </w:rPr>
      </w:pPr>
      <w:r>
        <w:rPr>
          <w:rFonts w:ascii="Arial" w:hAnsi="Arial" w:cs="Arial"/>
          <w:b/>
          <w:bCs/>
          <w:sz w:val="22"/>
          <w:szCs w:val="48"/>
        </w:rPr>
        <w:t>Cep ≤ Cep-max</w:t>
      </w:r>
    </w:p>
    <w:p w:rsidR="00146C01" w:rsidRDefault="00146C01">
      <w:pPr>
        <w:pStyle w:val="Default"/>
        <w:spacing w:after="60"/>
        <w:rPr>
          <w:rFonts w:ascii="Arial" w:hAnsi="Arial" w:cs="Arial"/>
          <w:sz w:val="22"/>
          <w:szCs w:val="48"/>
          <w:u w:val="single"/>
        </w:rPr>
      </w:pPr>
      <w:r>
        <w:rPr>
          <w:rFonts w:ascii="Arial" w:hAnsi="Arial" w:cs="Arial"/>
          <w:sz w:val="22"/>
          <w:szCs w:val="48"/>
          <w:u w:val="single"/>
        </w:rPr>
        <w:t>Confort d’été</w:t>
      </w:r>
    </w:p>
    <w:p w:rsidR="00146C01" w:rsidRDefault="00146C01">
      <w:pPr>
        <w:pStyle w:val="Default"/>
        <w:spacing w:after="60"/>
        <w:ind w:left="709" w:right="-2"/>
        <w:rPr>
          <w:rFonts w:ascii="Arial" w:hAnsi="Arial" w:cs="Arial"/>
          <w:sz w:val="22"/>
          <w:szCs w:val="40"/>
        </w:rPr>
      </w:pPr>
      <w:r>
        <w:rPr>
          <w:rFonts w:ascii="Arial" w:hAnsi="Arial" w:cs="Arial"/>
          <w:sz w:val="22"/>
          <w:szCs w:val="40"/>
        </w:rPr>
        <w:t xml:space="preserve">La température atteinte en été dans votre bâtiment (sans recours à la climatisation) doit </w:t>
      </w:r>
      <w:proofErr w:type="gramStart"/>
      <w:r>
        <w:rPr>
          <w:rFonts w:ascii="Arial" w:hAnsi="Arial" w:cs="Arial"/>
          <w:sz w:val="22"/>
          <w:szCs w:val="40"/>
        </w:rPr>
        <w:t>être</w:t>
      </w:r>
      <w:proofErr w:type="gramEnd"/>
      <w:r>
        <w:rPr>
          <w:rFonts w:ascii="Arial" w:hAnsi="Arial" w:cs="Arial"/>
          <w:sz w:val="22"/>
          <w:szCs w:val="40"/>
        </w:rPr>
        <w:t xml:space="preserve"> inférieure à la température atteinte en été dans le bâtiment de référence</w:t>
      </w:r>
    </w:p>
    <w:p w:rsidR="00146C01" w:rsidRDefault="00146C01">
      <w:pPr>
        <w:pStyle w:val="Default"/>
        <w:spacing w:after="60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Tic ≤ Tic réf</w:t>
      </w:r>
    </w:p>
    <w:p w:rsidR="00146C01" w:rsidRDefault="00146C01">
      <w:pPr>
        <w:pStyle w:val="Default"/>
        <w:spacing w:after="60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TIC :</w:t>
      </w:r>
      <w:r>
        <w:rPr>
          <w:rFonts w:ascii="Arial" w:hAnsi="Arial" w:cs="Arial"/>
          <w:sz w:val="22"/>
        </w:rPr>
        <w:t xml:space="preserve"> Température Intérieure de Confort</w:t>
      </w:r>
    </w:p>
    <w:p w:rsidR="00146C01" w:rsidRDefault="00146C01">
      <w:pPr>
        <w:pStyle w:val="Default"/>
        <w:spacing w:after="60"/>
        <w:rPr>
          <w:rFonts w:ascii="Arial" w:hAnsi="Arial" w:cs="Arial"/>
          <w:sz w:val="22"/>
          <w:szCs w:val="48"/>
          <w:u w:val="single"/>
        </w:rPr>
      </w:pPr>
      <w:r>
        <w:rPr>
          <w:rFonts w:ascii="Arial" w:hAnsi="Arial" w:cs="Arial"/>
          <w:sz w:val="22"/>
          <w:szCs w:val="48"/>
          <w:u w:val="single"/>
        </w:rPr>
        <w:t>Caractéristiques thermiques minimales</w:t>
      </w:r>
    </w:p>
    <w:p w:rsidR="00146C01" w:rsidRDefault="00146C01" w:rsidP="00154D2B">
      <w:pPr>
        <w:pStyle w:val="Default"/>
        <w:ind w:left="360"/>
        <w:rPr>
          <w:rFonts w:ascii="Arial" w:hAnsi="Arial" w:cs="Arial"/>
        </w:rPr>
      </w:pPr>
      <w:r>
        <w:rPr>
          <w:rFonts w:ascii="Arial" w:hAnsi="Arial" w:cs="Arial"/>
          <w:sz w:val="22"/>
          <w:szCs w:val="32"/>
        </w:rPr>
        <w:t>Exigence de performances minimales pour une série de composants et équipements</w:t>
      </w:r>
      <w:r w:rsidR="00154D2B">
        <w:rPr>
          <w:rFonts w:ascii="Arial" w:hAnsi="Arial" w:cs="Arial"/>
          <w:sz w:val="22"/>
          <w:szCs w:val="32"/>
        </w:rPr>
        <w:t>.</w:t>
      </w:r>
    </w:p>
    <w:sectPr w:rsidR="00146C01" w:rsidSect="005810CE">
      <w:footerReference w:type="default" r:id="rId10"/>
      <w:footerReference w:type="first" r:id="rId11"/>
      <w:pgSz w:w="11906" w:h="16838" w:code="9"/>
      <w:pgMar w:top="680" w:right="851" w:bottom="680" w:left="851" w:header="720" w:footer="73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ep="1" w:space="709" w:equalWidth="0">
        <w:col w:w="9406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3DC" w:rsidRDefault="00EB33DC">
      <w:r>
        <w:separator/>
      </w:r>
    </w:p>
  </w:endnote>
  <w:endnote w:type="continuationSeparator" w:id="1">
    <w:p w:rsidR="00EB33DC" w:rsidRDefault="00EB33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01" w:rsidRDefault="00146C01" w:rsidP="00C131F4">
    <w:pPr>
      <w:pStyle w:val="Pieddepage"/>
      <w:tabs>
        <w:tab w:val="clear" w:pos="9072"/>
        <w:tab w:val="right" w:pos="10200"/>
      </w:tabs>
      <w:jc w:val="center"/>
      <w:rPr>
        <w:sz w:val="22"/>
      </w:rPr>
    </w:pPr>
    <w:r>
      <w:rPr>
        <w:rFonts w:ascii="Arial" w:hAnsi="Arial"/>
        <w:b/>
        <w:sz w:val="22"/>
      </w:rPr>
      <w:t xml:space="preserve">Page </w:t>
    </w:r>
    <w:r w:rsidR="00C976D7">
      <w:rPr>
        <w:rFonts w:ascii="Arial" w:hAnsi="Arial"/>
        <w:b/>
        <w:sz w:val="22"/>
      </w:rPr>
      <w:fldChar w:fldCharType="begin"/>
    </w:r>
    <w:r>
      <w:rPr>
        <w:rFonts w:ascii="Arial" w:hAnsi="Arial"/>
        <w:b/>
        <w:sz w:val="22"/>
      </w:rPr>
      <w:instrText xml:space="preserve"> PAGE </w:instrText>
    </w:r>
    <w:r w:rsidR="00C976D7">
      <w:rPr>
        <w:rFonts w:ascii="Arial" w:hAnsi="Arial"/>
        <w:b/>
        <w:sz w:val="22"/>
      </w:rPr>
      <w:fldChar w:fldCharType="separate"/>
    </w:r>
    <w:r w:rsidR="005810CE">
      <w:rPr>
        <w:rFonts w:ascii="Arial" w:hAnsi="Arial"/>
        <w:b/>
        <w:noProof/>
        <w:sz w:val="22"/>
      </w:rPr>
      <w:t>1</w:t>
    </w:r>
    <w:r w:rsidR="00C976D7">
      <w:rPr>
        <w:rFonts w:ascii="Arial" w:hAnsi="Arial"/>
        <w:b/>
        <w:sz w:val="22"/>
      </w:rPr>
      <w:fldChar w:fldCharType="end"/>
    </w:r>
    <w:r w:rsidR="00154D2B">
      <w:rPr>
        <w:rFonts w:ascii="Arial" w:hAnsi="Arial"/>
        <w:b/>
        <w:sz w:val="22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01" w:rsidRDefault="00146C01">
    <w:pPr>
      <w:pStyle w:val="Pieddepage"/>
      <w:rPr>
        <w:rFonts w:ascii="Arial" w:hAnsi="Arial"/>
        <w:sz w:val="22"/>
      </w:rPr>
    </w:pPr>
    <w:r>
      <w:rPr>
        <w:rFonts w:ascii="Arial" w:hAnsi="Arial"/>
        <w:sz w:val="22"/>
      </w:rPr>
      <w:t>TC – E5 – 2008</w:t>
    </w:r>
  </w:p>
  <w:p w:rsidR="00146C01" w:rsidRDefault="00146C01">
    <w:pPr>
      <w:pStyle w:val="Pieddepage"/>
      <w:jc w:val="right"/>
    </w:pPr>
    <w:r>
      <w:rPr>
        <w:snapToGrid w:val="0"/>
      </w:rPr>
      <w:t xml:space="preserve">- </w:t>
    </w:r>
    <w:r w:rsidR="00C976D7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C976D7">
      <w:rPr>
        <w:snapToGrid w:val="0"/>
      </w:rPr>
      <w:fldChar w:fldCharType="separate"/>
    </w:r>
    <w:r>
      <w:rPr>
        <w:noProof/>
        <w:snapToGrid w:val="0"/>
      </w:rPr>
      <w:t>1</w:t>
    </w:r>
    <w:r w:rsidR="00C976D7">
      <w:rPr>
        <w:snapToGrid w:val="0"/>
      </w:rPr>
      <w:fldChar w:fldCharType="end"/>
    </w:r>
    <w:r>
      <w:rPr>
        <w:snapToGrid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3DC" w:rsidRDefault="00EB33DC">
      <w:r>
        <w:separator/>
      </w:r>
    </w:p>
  </w:footnote>
  <w:footnote w:type="continuationSeparator" w:id="1">
    <w:p w:rsidR="00EB33DC" w:rsidRDefault="00EB33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3">
    <w:nsid w:val="00000009"/>
    <w:multiLevelType w:val="singleLevel"/>
    <w:tmpl w:val="00000009"/>
    <w:name w:val="WW8Num1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4">
    <w:nsid w:val="0000000F"/>
    <w:multiLevelType w:val="singleLevel"/>
    <w:tmpl w:val="0000000F"/>
    <w:lvl w:ilvl="0">
      <w:start w:val="3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StarSymbol" w:hAnsi="StarSymbol"/>
      </w:rPr>
    </w:lvl>
  </w:abstractNum>
  <w:abstractNum w:abstractNumId="5">
    <w:nsid w:val="08684108"/>
    <w:multiLevelType w:val="multilevel"/>
    <w:tmpl w:val="B5F89B40"/>
    <w:lvl w:ilvl="0">
      <w:start w:val="1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86A7484"/>
    <w:multiLevelType w:val="hybridMultilevel"/>
    <w:tmpl w:val="9C04CE9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F56A40"/>
    <w:multiLevelType w:val="multilevel"/>
    <w:tmpl w:val="EDA09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B337A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BE84F2A"/>
    <w:multiLevelType w:val="hybridMultilevel"/>
    <w:tmpl w:val="17EC38EE"/>
    <w:lvl w:ilvl="0" w:tplc="526C699C">
      <w:numFmt w:val="bullet"/>
      <w:lvlText w:val="-"/>
      <w:lvlJc w:val="left"/>
      <w:pPr>
        <w:tabs>
          <w:tab w:val="num" w:pos="2013"/>
        </w:tabs>
        <w:ind w:left="201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733"/>
        </w:tabs>
        <w:ind w:left="2733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453"/>
        </w:tabs>
        <w:ind w:left="34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173"/>
        </w:tabs>
        <w:ind w:left="41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893"/>
        </w:tabs>
        <w:ind w:left="4893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613"/>
        </w:tabs>
        <w:ind w:left="56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333"/>
        </w:tabs>
        <w:ind w:left="63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053"/>
        </w:tabs>
        <w:ind w:left="7053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773"/>
        </w:tabs>
        <w:ind w:left="7773" w:hanging="360"/>
      </w:pPr>
      <w:rPr>
        <w:rFonts w:ascii="Wingdings" w:hAnsi="Wingdings" w:hint="default"/>
      </w:rPr>
    </w:lvl>
  </w:abstractNum>
  <w:abstractNum w:abstractNumId="10">
    <w:nsid w:val="52CE7E50"/>
    <w:multiLevelType w:val="hybridMultilevel"/>
    <w:tmpl w:val="240088BC"/>
    <w:lvl w:ilvl="0" w:tplc="77963BAC">
      <w:start w:val="6"/>
      <w:numFmt w:val="bullet"/>
      <w:lvlText w:val=""/>
      <w:lvlJc w:val="left"/>
      <w:pPr>
        <w:tabs>
          <w:tab w:val="num" w:pos="780"/>
        </w:tabs>
        <w:ind w:left="780" w:hanging="42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E524BBC"/>
    <w:multiLevelType w:val="hybridMultilevel"/>
    <w:tmpl w:val="7F38199C"/>
    <w:lvl w:ilvl="0" w:tplc="77963BAC">
      <w:start w:val="6"/>
      <w:numFmt w:val="bullet"/>
      <w:lvlText w:val=""/>
      <w:lvlJc w:val="left"/>
      <w:pPr>
        <w:tabs>
          <w:tab w:val="num" w:pos="780"/>
        </w:tabs>
        <w:ind w:left="780" w:hanging="42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6D374FD"/>
    <w:multiLevelType w:val="multilevel"/>
    <w:tmpl w:val="BB52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057D45"/>
    <w:multiLevelType w:val="hybridMultilevel"/>
    <w:tmpl w:val="3EB87818"/>
    <w:lvl w:ilvl="0" w:tplc="77963BAC">
      <w:start w:val="6"/>
      <w:numFmt w:val="bullet"/>
      <w:lvlText w:val=""/>
      <w:lvlJc w:val="left"/>
      <w:pPr>
        <w:tabs>
          <w:tab w:val="num" w:pos="780"/>
        </w:tabs>
        <w:ind w:left="780" w:hanging="42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6F5AFE"/>
    <w:multiLevelType w:val="hybridMultilevel"/>
    <w:tmpl w:val="05A4DDBA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36B1E0F"/>
    <w:multiLevelType w:val="multilevel"/>
    <w:tmpl w:val="CAAE2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15"/>
  </w:num>
  <w:num w:numId="7">
    <w:abstractNumId w:val="7"/>
  </w:num>
  <w:num w:numId="8">
    <w:abstractNumId w:val="12"/>
  </w:num>
  <w:num w:numId="9">
    <w:abstractNumId w:val="10"/>
  </w:num>
  <w:num w:numId="10">
    <w:abstractNumId w:val="11"/>
  </w:num>
  <w:num w:numId="11">
    <w:abstractNumId w:val="13"/>
  </w:num>
  <w:num w:numId="12">
    <w:abstractNumId w:val="8"/>
  </w:num>
  <w:num w:numId="13">
    <w:abstractNumId w:val="9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fr-FR" w:vendorID="9" w:dllVersion="512" w:checkStyle="1"/>
  <w:activeWritingStyle w:appName="MSWord" w:lang="nl-NL" w:vendorID="1" w:dllVersion="512" w:checkStyle="1"/>
  <w:proofState w:spelling="clean" w:grammar="clean"/>
  <w:defaultTabStop w:val="708"/>
  <w:autoHyphenation/>
  <w:hyphenationZone w:val="142"/>
  <w:drawingGridHorizontalSpacing w:val="57"/>
  <w:drawingGridVerticalSpacing w:val="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7790"/>
    <w:rsid w:val="00093189"/>
    <w:rsid w:val="00146C01"/>
    <w:rsid w:val="00154D2B"/>
    <w:rsid w:val="00273B1C"/>
    <w:rsid w:val="005810CE"/>
    <w:rsid w:val="005F23ED"/>
    <w:rsid w:val="007226B4"/>
    <w:rsid w:val="00777AE8"/>
    <w:rsid w:val="00827790"/>
    <w:rsid w:val="00B02AFE"/>
    <w:rsid w:val="00C131F4"/>
    <w:rsid w:val="00C835F2"/>
    <w:rsid w:val="00C976D7"/>
    <w:rsid w:val="00EB3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89">
      <o:colormru v:ext="edit" colors="silver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6B4"/>
    <w:rPr>
      <w:sz w:val="36"/>
      <w:szCs w:val="24"/>
    </w:rPr>
  </w:style>
  <w:style w:type="paragraph" w:styleId="Titre1">
    <w:name w:val="heading 1"/>
    <w:basedOn w:val="Normal"/>
    <w:next w:val="Normal"/>
    <w:qFormat/>
    <w:rsid w:val="007226B4"/>
    <w:pPr>
      <w:keepNext/>
      <w:jc w:val="center"/>
      <w:outlineLvl w:val="0"/>
    </w:pPr>
    <w:rPr>
      <w:rFonts w:ascii="Arial" w:hAnsi="Arial" w:cs="Arial"/>
      <w:b/>
      <w:bCs/>
      <w:sz w:val="22"/>
      <w:szCs w:val="22"/>
    </w:rPr>
  </w:style>
  <w:style w:type="paragraph" w:styleId="Titre2">
    <w:name w:val="heading 2"/>
    <w:basedOn w:val="Normal"/>
    <w:next w:val="Normal"/>
    <w:qFormat/>
    <w:rsid w:val="007226B4"/>
    <w:pPr>
      <w:keepNext/>
      <w:jc w:val="center"/>
      <w:outlineLvl w:val="1"/>
    </w:pPr>
    <w:rPr>
      <w:rFonts w:ascii="Arial" w:hAnsi="Arial" w:cs="Arial"/>
      <w:b/>
      <w:bCs/>
      <w:i/>
      <w:iCs/>
      <w:color w:val="800000"/>
      <w:sz w:val="22"/>
    </w:rPr>
  </w:style>
  <w:style w:type="paragraph" w:styleId="Titre3">
    <w:name w:val="heading 3"/>
    <w:basedOn w:val="Normal"/>
    <w:next w:val="Normal"/>
    <w:qFormat/>
    <w:rsid w:val="007226B4"/>
    <w:pPr>
      <w:keepNext/>
      <w:jc w:val="right"/>
      <w:outlineLvl w:val="2"/>
    </w:pPr>
    <w:rPr>
      <w:rFonts w:ascii="Arial" w:hAnsi="Arial" w:cs="Arial"/>
      <w:b/>
      <w:sz w:val="22"/>
    </w:rPr>
  </w:style>
  <w:style w:type="paragraph" w:styleId="Titre4">
    <w:name w:val="heading 4"/>
    <w:basedOn w:val="Normal"/>
    <w:next w:val="Normal"/>
    <w:qFormat/>
    <w:rsid w:val="007226B4"/>
    <w:pPr>
      <w:keepNext/>
      <w:pBdr>
        <w:left w:val="single" w:sz="6" w:space="5" w:color="898266"/>
      </w:pBdr>
      <w:spacing w:after="75"/>
      <w:jc w:val="center"/>
      <w:outlineLvl w:val="3"/>
    </w:pPr>
    <w:rPr>
      <w:rFonts w:ascii="Arial" w:hAnsi="Arial" w:cs="Arial"/>
      <w:sz w:val="22"/>
    </w:rPr>
  </w:style>
  <w:style w:type="paragraph" w:styleId="Titre5">
    <w:name w:val="heading 5"/>
    <w:basedOn w:val="Normal"/>
    <w:next w:val="Normal"/>
    <w:qFormat/>
    <w:rsid w:val="007226B4"/>
    <w:pPr>
      <w:keepNext/>
      <w:widowControl w:val="0"/>
      <w:tabs>
        <w:tab w:val="left" w:pos="2340"/>
      </w:tabs>
      <w:jc w:val="both"/>
      <w:outlineLvl w:val="4"/>
    </w:pPr>
    <w:rPr>
      <w:rFonts w:ascii="Arial" w:hAnsi="Arial" w:cs="Arial"/>
      <w:b/>
      <w:sz w:val="24"/>
    </w:rPr>
  </w:style>
  <w:style w:type="paragraph" w:styleId="Titre6">
    <w:name w:val="heading 6"/>
    <w:basedOn w:val="Normal"/>
    <w:next w:val="Normal"/>
    <w:qFormat/>
    <w:rsid w:val="007226B4"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tabs>
        <w:tab w:val="right" w:pos="100"/>
        <w:tab w:val="left" w:pos="8100"/>
      </w:tabs>
      <w:ind w:left="360" w:right="-162"/>
      <w:jc w:val="center"/>
      <w:outlineLvl w:val="5"/>
    </w:pPr>
    <w:rPr>
      <w:rFonts w:ascii="Arial" w:hAnsi="Arial" w:cs="Arial"/>
      <w:b/>
      <w:spacing w:val="30"/>
      <w:sz w:val="24"/>
      <w:szCs w:val="20"/>
    </w:rPr>
  </w:style>
  <w:style w:type="paragraph" w:styleId="Titre7">
    <w:name w:val="heading 7"/>
    <w:basedOn w:val="Normal"/>
    <w:next w:val="Normal"/>
    <w:qFormat/>
    <w:rsid w:val="007226B4"/>
    <w:pPr>
      <w:keepNext/>
      <w:outlineLvl w:val="6"/>
    </w:pPr>
    <w:rPr>
      <w:b/>
    </w:rPr>
  </w:style>
  <w:style w:type="paragraph" w:styleId="Titre8">
    <w:name w:val="heading 8"/>
    <w:basedOn w:val="Normal"/>
    <w:next w:val="Normal"/>
    <w:qFormat/>
    <w:rsid w:val="007226B4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qFormat/>
    <w:rsid w:val="007226B4"/>
    <w:pPr>
      <w:keepNext/>
      <w:widowControl w:val="0"/>
      <w:tabs>
        <w:tab w:val="right" w:pos="9406"/>
      </w:tabs>
      <w:jc w:val="both"/>
      <w:outlineLvl w:val="8"/>
    </w:pPr>
    <w:rPr>
      <w:rFonts w:ascii="Arial" w:hAnsi="Arial" w:cs="Arial"/>
      <w:b/>
      <w:sz w:val="22"/>
      <w:szCs w:val="22"/>
      <w:bdr w:val="single" w:sz="4" w:space="0" w:color="aut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belleproduit1">
    <w:name w:val="libelleproduit1"/>
    <w:basedOn w:val="Policepardfaut"/>
    <w:rsid w:val="007226B4"/>
    <w:rPr>
      <w:b/>
      <w:bCs/>
      <w:color w:val="89816A"/>
      <w:sz w:val="17"/>
      <w:szCs w:val="17"/>
    </w:rPr>
  </w:style>
  <w:style w:type="character" w:customStyle="1" w:styleId="nomproduit1">
    <w:name w:val="nomproduit1"/>
    <w:basedOn w:val="Policepardfaut"/>
    <w:rsid w:val="007226B4"/>
    <w:rPr>
      <w:b/>
      <w:bCs/>
      <w:color w:val="000000"/>
      <w:sz w:val="18"/>
      <w:szCs w:val="18"/>
    </w:rPr>
  </w:style>
  <w:style w:type="character" w:customStyle="1" w:styleId="texte101">
    <w:name w:val="texte_101"/>
    <w:basedOn w:val="Policepardfaut"/>
    <w:rsid w:val="007226B4"/>
    <w:rPr>
      <w:color w:val="000000"/>
      <w:sz w:val="15"/>
      <w:szCs w:val="15"/>
    </w:rPr>
  </w:style>
  <w:style w:type="character" w:customStyle="1" w:styleId="texte10bc1">
    <w:name w:val="texte_10bc1"/>
    <w:basedOn w:val="Policepardfaut"/>
    <w:rsid w:val="007226B4"/>
    <w:rPr>
      <w:b/>
      <w:bCs/>
      <w:caps/>
      <w:color w:val="000000"/>
      <w:sz w:val="15"/>
      <w:szCs w:val="15"/>
    </w:rPr>
  </w:style>
  <w:style w:type="paragraph" w:styleId="NormalWeb">
    <w:name w:val="Normal (Web)"/>
    <w:basedOn w:val="Normal"/>
    <w:semiHidden/>
    <w:rsid w:val="007226B4"/>
    <w:pPr>
      <w:spacing w:before="100" w:beforeAutospacing="1" w:after="100" w:afterAutospacing="1"/>
    </w:pPr>
    <w:rPr>
      <w:color w:val="000000"/>
      <w:sz w:val="24"/>
    </w:rPr>
  </w:style>
  <w:style w:type="paragraph" w:styleId="Corpsdetexte3">
    <w:name w:val="Body Text 3"/>
    <w:basedOn w:val="Normal"/>
    <w:semiHidden/>
    <w:rsid w:val="007226B4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jc w:val="both"/>
    </w:pPr>
    <w:rPr>
      <w:rFonts w:ascii="Arial" w:hAnsi="Arial"/>
      <w:b/>
      <w:sz w:val="22"/>
      <w:szCs w:val="20"/>
    </w:rPr>
  </w:style>
  <w:style w:type="paragraph" w:customStyle="1" w:styleId="titredannexes">
    <w:name w:val="titre d'annexes"/>
    <w:basedOn w:val="Normal"/>
    <w:rsid w:val="007226B4"/>
    <w:pPr>
      <w:jc w:val="center"/>
    </w:pPr>
    <w:rPr>
      <w:rFonts w:ascii="Arial" w:hAnsi="Arial" w:cs="Arial"/>
      <w:b/>
      <w:bCs/>
      <w:sz w:val="22"/>
      <w:szCs w:val="22"/>
      <w:u w:val="single"/>
    </w:rPr>
  </w:style>
  <w:style w:type="paragraph" w:styleId="Corpsdetexte">
    <w:name w:val="Body Text"/>
    <w:basedOn w:val="Normal"/>
    <w:semiHidden/>
    <w:rsid w:val="007226B4"/>
    <w:rPr>
      <w:rFonts w:ascii="Arial" w:hAnsi="Arial" w:cs="Arial"/>
      <w:sz w:val="22"/>
      <w:szCs w:val="22"/>
    </w:rPr>
  </w:style>
  <w:style w:type="character" w:styleId="Accentuation">
    <w:name w:val="Emphasis"/>
    <w:basedOn w:val="Policepardfaut"/>
    <w:qFormat/>
    <w:rsid w:val="007226B4"/>
    <w:rPr>
      <w:i/>
    </w:rPr>
  </w:style>
  <w:style w:type="character" w:styleId="Lienhypertexte">
    <w:name w:val="Hyperlink"/>
    <w:basedOn w:val="Policepardfaut"/>
    <w:semiHidden/>
    <w:rsid w:val="007226B4"/>
    <w:rPr>
      <w:color w:val="0000FF"/>
      <w:u w:val="single"/>
    </w:rPr>
  </w:style>
  <w:style w:type="character" w:styleId="lev">
    <w:name w:val="Strong"/>
    <w:basedOn w:val="Policepardfaut"/>
    <w:qFormat/>
    <w:rsid w:val="007226B4"/>
    <w:rPr>
      <w:b/>
      <w:bCs/>
    </w:rPr>
  </w:style>
  <w:style w:type="paragraph" w:customStyle="1" w:styleId="Preformatted">
    <w:name w:val="Preformatted"/>
    <w:basedOn w:val="Normal"/>
    <w:rsid w:val="007226B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  <w:sz w:val="20"/>
      <w:szCs w:val="20"/>
    </w:rPr>
  </w:style>
  <w:style w:type="paragraph" w:styleId="Pieddepage">
    <w:name w:val="footer"/>
    <w:basedOn w:val="Normal"/>
    <w:semiHidden/>
    <w:rsid w:val="007226B4"/>
    <w:pPr>
      <w:tabs>
        <w:tab w:val="center" w:pos="4536"/>
        <w:tab w:val="right" w:pos="9072"/>
      </w:tabs>
    </w:pPr>
    <w:rPr>
      <w:rFonts w:ascii="Comic Sans MS" w:hAnsi="Comic Sans MS"/>
      <w:sz w:val="20"/>
      <w:szCs w:val="20"/>
    </w:rPr>
  </w:style>
  <w:style w:type="paragraph" w:styleId="Retraitcorpsdetexte">
    <w:name w:val="Body Text Indent"/>
    <w:basedOn w:val="Normal"/>
    <w:semiHidden/>
    <w:rsid w:val="007226B4"/>
    <w:pPr>
      <w:widowControl w:val="0"/>
      <w:ind w:firstLine="708"/>
      <w:jc w:val="both"/>
    </w:pPr>
    <w:rPr>
      <w:rFonts w:ascii="Arial" w:hAnsi="Arial"/>
      <w:color w:val="FF0000"/>
      <w:sz w:val="24"/>
    </w:rPr>
  </w:style>
  <w:style w:type="paragraph" w:styleId="Retraitcorpsdetexte2">
    <w:name w:val="Body Text Indent 2"/>
    <w:basedOn w:val="Normal"/>
    <w:semiHidden/>
    <w:rsid w:val="007226B4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tabs>
        <w:tab w:val="left" w:pos="567"/>
      </w:tabs>
      <w:ind w:left="567" w:hanging="567"/>
      <w:jc w:val="both"/>
    </w:pPr>
    <w:rPr>
      <w:rFonts w:ascii="Arial" w:hAnsi="Arial"/>
      <w:b/>
      <w:bCs/>
      <w:sz w:val="24"/>
    </w:rPr>
  </w:style>
  <w:style w:type="character" w:styleId="Lienhypertextesuivivisit">
    <w:name w:val="FollowedHyperlink"/>
    <w:basedOn w:val="Policepardfaut"/>
    <w:semiHidden/>
    <w:rsid w:val="007226B4"/>
    <w:rPr>
      <w:color w:val="800080"/>
      <w:u w:val="single"/>
    </w:rPr>
  </w:style>
  <w:style w:type="paragraph" w:styleId="Corpsdetexte2">
    <w:name w:val="Body Text 2"/>
    <w:basedOn w:val="Normal"/>
    <w:semiHidden/>
    <w:rsid w:val="007226B4"/>
    <w:rPr>
      <w:rFonts w:ascii="Arial" w:hAnsi="Arial" w:cs="Arial"/>
      <w:b/>
      <w:sz w:val="22"/>
    </w:rPr>
  </w:style>
  <w:style w:type="character" w:styleId="DfinitionHTML">
    <w:name w:val="HTML Definition"/>
    <w:basedOn w:val="Policepardfaut"/>
    <w:semiHidden/>
    <w:rsid w:val="007226B4"/>
    <w:rPr>
      <w:i/>
      <w:iCs/>
    </w:rPr>
  </w:style>
  <w:style w:type="paragraph" w:styleId="Objetducommentaire">
    <w:name w:val="annotation subject"/>
    <w:basedOn w:val="Commentaire"/>
    <w:next w:val="Commentaire"/>
    <w:semiHidden/>
    <w:rsid w:val="007226B4"/>
    <w:rPr>
      <w:b/>
      <w:bCs/>
    </w:rPr>
  </w:style>
  <w:style w:type="paragraph" w:styleId="Commentaire">
    <w:name w:val="annotation text"/>
    <w:basedOn w:val="Normal"/>
    <w:semiHidden/>
    <w:rsid w:val="007226B4"/>
    <w:rPr>
      <w:sz w:val="20"/>
      <w:szCs w:val="20"/>
    </w:rPr>
  </w:style>
  <w:style w:type="paragraph" w:styleId="Textedebulles">
    <w:name w:val="Balloon Text"/>
    <w:basedOn w:val="Normal"/>
    <w:semiHidden/>
    <w:rsid w:val="007226B4"/>
    <w:rPr>
      <w:rFonts w:ascii="Tahoma" w:hAnsi="Tahoma" w:cs="Tahoma"/>
      <w:sz w:val="16"/>
      <w:szCs w:val="16"/>
    </w:rPr>
  </w:style>
  <w:style w:type="paragraph" w:styleId="Retraitcorpsdetexte3">
    <w:name w:val="Body Text Indent 3"/>
    <w:basedOn w:val="Normal"/>
    <w:semiHidden/>
    <w:rsid w:val="007226B4"/>
    <w:pPr>
      <w:widowControl w:val="0"/>
      <w:ind w:firstLine="708"/>
      <w:jc w:val="both"/>
    </w:pPr>
    <w:rPr>
      <w:rFonts w:ascii="Arial" w:hAnsi="Arial"/>
      <w:sz w:val="24"/>
    </w:rPr>
  </w:style>
  <w:style w:type="paragraph" w:styleId="Paragraphedeliste">
    <w:name w:val="List Paragraph"/>
    <w:basedOn w:val="Normal"/>
    <w:qFormat/>
    <w:rsid w:val="007226B4"/>
    <w:pPr>
      <w:ind w:left="708"/>
    </w:pPr>
  </w:style>
  <w:style w:type="paragraph" w:customStyle="1" w:styleId="Default">
    <w:name w:val="Default"/>
    <w:rsid w:val="007226B4"/>
    <w:pPr>
      <w:autoSpaceDE w:val="0"/>
      <w:autoSpaceDN w:val="0"/>
      <w:adjustRightInd w:val="0"/>
    </w:pPr>
    <w:rPr>
      <w:rFonts w:ascii="Verdana" w:hAnsi="Verdana"/>
      <w:color w:val="000000"/>
      <w:sz w:val="24"/>
      <w:szCs w:val="24"/>
    </w:rPr>
  </w:style>
  <w:style w:type="paragraph" w:styleId="Normalcentr">
    <w:name w:val="Block Text"/>
    <w:basedOn w:val="Normal"/>
    <w:semiHidden/>
    <w:rsid w:val="007226B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autoSpaceDE w:val="0"/>
      <w:autoSpaceDN w:val="0"/>
      <w:adjustRightInd w:val="0"/>
      <w:ind w:left="284" w:right="423"/>
      <w:jc w:val="center"/>
    </w:pPr>
    <w:rPr>
      <w:rFonts w:ascii="Arial" w:hAnsi="Arial" w:cs="Arial"/>
      <w:color w:val="231F20"/>
      <w:sz w:val="22"/>
      <w:szCs w:val="22"/>
    </w:rPr>
  </w:style>
  <w:style w:type="paragraph" w:customStyle="1" w:styleId="sdfootnote">
    <w:name w:val="sdfootnote"/>
    <w:basedOn w:val="Normal"/>
    <w:rsid w:val="007226B4"/>
    <w:pPr>
      <w:spacing w:before="100" w:beforeAutospacing="1"/>
      <w:ind w:left="284" w:hanging="284"/>
    </w:pPr>
    <w:rPr>
      <w:i/>
      <w:iCs/>
      <w:sz w:val="20"/>
      <w:szCs w:val="20"/>
    </w:rPr>
  </w:style>
  <w:style w:type="character" w:customStyle="1" w:styleId="WW-Caractredenotedebasdepage111111111111111">
    <w:name w:val="WW-Caractère de note de bas de page111111111111111"/>
    <w:basedOn w:val="Policepardfaut"/>
    <w:rsid w:val="007226B4"/>
    <w:rPr>
      <w:vertAlign w:val="superscript"/>
    </w:rPr>
  </w:style>
  <w:style w:type="paragraph" w:styleId="Notedebasdepage">
    <w:name w:val="footnote text"/>
    <w:basedOn w:val="Normal"/>
    <w:semiHidden/>
    <w:rsid w:val="007226B4"/>
    <w:pPr>
      <w:suppressAutoHyphens/>
    </w:pPr>
    <w:rPr>
      <w:sz w:val="20"/>
      <w:szCs w:val="20"/>
      <w:lang w:eastAsia="ar-SA"/>
    </w:rPr>
  </w:style>
  <w:style w:type="paragraph" w:styleId="En-tte">
    <w:name w:val="header"/>
    <w:basedOn w:val="Normal"/>
    <w:semiHidden/>
    <w:rsid w:val="007226B4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SESSION 2009</vt:lpstr>
    </vt:vector>
  </TitlesOfParts>
  <Company/>
  <LinksUpToDate>false</LinksUpToDate>
  <CharactersWithSpaces>1547</CharactersWithSpaces>
  <SharedDoc>false</SharedDoc>
  <HLinks>
    <vt:vector size="6" baseType="variant">
      <vt:variant>
        <vt:i4>3735574</vt:i4>
      </vt:variant>
      <vt:variant>
        <vt:i4>-1</vt:i4>
      </vt:variant>
      <vt:variant>
        <vt:i4>1319</vt:i4>
      </vt:variant>
      <vt:variant>
        <vt:i4>1</vt:i4>
      </vt:variant>
      <vt:variant>
        <vt:lpwstr>http://www.corstyrene.fr/images/png/rt_2005_graph_2.png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SESSION 2009</dc:title>
  <dc:creator>ISABELLE</dc:creator>
  <cp:lastModifiedBy>candidat</cp:lastModifiedBy>
  <cp:revision>4</cp:revision>
  <cp:lastPrinted>2009-02-18T10:14:00Z</cp:lastPrinted>
  <dcterms:created xsi:type="dcterms:W3CDTF">2010-09-19T07:09:00Z</dcterms:created>
  <dcterms:modified xsi:type="dcterms:W3CDTF">2010-09-29T07:26:00Z</dcterms:modified>
</cp:coreProperties>
</file>